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A8E0" w14:textId="369D226D" w:rsidR="002906AE" w:rsidRPr="00344E29" w:rsidRDefault="002906AE" w:rsidP="007A62AA">
      <w:pPr>
        <w:pStyle w:val="Heading"/>
        <w:rPr>
          <w:u w:val="single"/>
        </w:rPr>
      </w:pPr>
      <w:bookmarkStart w:id="0" w:name="_Toc485631750"/>
      <w:bookmarkStart w:id="1" w:name="_Toc290033258"/>
      <w:bookmarkStart w:id="2" w:name="_GoBack"/>
      <w:bookmarkEnd w:id="2"/>
      <w:r w:rsidRPr="00344E29">
        <w:rPr>
          <w:highlight w:val="yellow"/>
          <w:u w:val="single"/>
        </w:rPr>
        <w:t xml:space="preserve">[MERKNAD TIL UTFYLLING AV AVTALEN: DET SOM ER MARKERT I GULT MÅ FYLLES UT, ELLER ER HJELP TIL UTFYLLING. </w:t>
      </w:r>
    </w:p>
    <w:p w14:paraId="1024CBE1" w14:textId="77777777" w:rsidR="002906AE" w:rsidRDefault="002906AE" w:rsidP="00922E2B">
      <w:pPr>
        <w:pStyle w:val="Heading"/>
        <w:jc w:val="center"/>
      </w:pPr>
    </w:p>
    <w:p w14:paraId="6E967045" w14:textId="2F69FD3D" w:rsidR="00E957C5" w:rsidRPr="00DD50F1" w:rsidRDefault="0021200D" w:rsidP="00922E2B">
      <w:pPr>
        <w:pStyle w:val="Heading"/>
        <w:jc w:val="center"/>
      </w:pPr>
      <w:r w:rsidRPr="00DD50F1">
        <w:t>Databehandleravtale</w:t>
      </w:r>
    </w:p>
    <w:p w14:paraId="1C5DF1B1" w14:textId="77777777" w:rsidR="00E957C5" w:rsidRPr="00DD50F1" w:rsidRDefault="00E957C5" w:rsidP="00AA7E41"/>
    <w:bookmarkEnd w:id="0"/>
    <w:bookmarkEnd w:id="1"/>
    <w:p w14:paraId="53ABBFD4" w14:textId="538E4A64" w:rsidR="00D83E29" w:rsidRPr="00DD50F1" w:rsidRDefault="00AE59ED" w:rsidP="00AA7E41">
      <w:r w:rsidRPr="00DD50F1">
        <w:t>Denne databehandleravtale</w:t>
      </w:r>
      <w:r w:rsidR="00612B0F" w:rsidRPr="00DD50F1">
        <w:t>n</w:t>
      </w:r>
      <w:r w:rsidR="009C32AF">
        <w:t xml:space="preserve"> «</w:t>
      </w:r>
      <w:r w:rsidR="000C41E1" w:rsidRPr="009C32AF">
        <w:rPr>
          <w:b/>
        </w:rPr>
        <w:t>Databehandleravtalen</w:t>
      </w:r>
      <w:r w:rsidR="009C32AF">
        <w:t>»</w:t>
      </w:r>
      <w:r w:rsidR="00612B0F" w:rsidRPr="00DD50F1">
        <w:t xml:space="preserve"> gjelder </w:t>
      </w:r>
      <w:r w:rsidR="00901535" w:rsidRPr="00DD50F1">
        <w:t>der</w:t>
      </w:r>
      <w:r w:rsidR="00612B0F" w:rsidRPr="00DD50F1">
        <w:t xml:space="preserve"> </w:t>
      </w:r>
      <w:r w:rsidR="00A741AD">
        <w:t>Databehandler</w:t>
      </w:r>
      <w:r w:rsidR="009C32AF">
        <w:t xml:space="preserve"> </w:t>
      </w:r>
      <w:r w:rsidR="000F1E6E">
        <w:t>b</w:t>
      </w:r>
      <w:r w:rsidR="008F28C7">
        <w:t>ehandler</w:t>
      </w:r>
      <w:r w:rsidR="009C32AF">
        <w:t xml:space="preserve"> P</w:t>
      </w:r>
      <w:r w:rsidR="00612B0F" w:rsidRPr="00DD50F1">
        <w:t xml:space="preserve">ersonopplysninger på vegne av </w:t>
      </w:r>
      <w:r w:rsidR="005C6BAA">
        <w:t>B</w:t>
      </w:r>
      <w:r w:rsidR="005C6BAA" w:rsidRPr="00DD50F1">
        <w:t>ehandlingsansvarlig</w:t>
      </w:r>
      <w:r w:rsidR="002906AE">
        <w:t xml:space="preserve"> (Idrettslaget)</w:t>
      </w:r>
      <w:r w:rsidR="009C32AF">
        <w:t xml:space="preserve">. </w:t>
      </w:r>
      <w:r w:rsidR="003B5915">
        <w:t xml:space="preserve">Databehandleravtalen </w:t>
      </w:r>
      <w:r w:rsidR="009C32AF">
        <w:t>er inngått mellom</w:t>
      </w:r>
      <w:r w:rsidR="00C34E5E" w:rsidRPr="00DD50F1">
        <w:t>:</w:t>
      </w:r>
    </w:p>
    <w:p w14:paraId="016412AB" w14:textId="77777777" w:rsidR="00674A38" w:rsidRPr="00DD50F1" w:rsidRDefault="00674A38" w:rsidP="00AA7E41">
      <w:pPr>
        <w:sectPr w:rsidR="00674A38" w:rsidRPr="00DD50F1" w:rsidSect="003D0C91">
          <w:headerReference w:type="default" r:id="rId11"/>
          <w:footerReference w:type="first" r:id="rId12"/>
          <w:type w:val="continuous"/>
          <w:pgSz w:w="11906" w:h="16838"/>
          <w:pgMar w:top="1417" w:right="1417" w:bottom="1417" w:left="1417" w:header="708" w:footer="708" w:gutter="0"/>
          <w:cols w:space="708"/>
          <w:titlePg/>
          <w:docGrid w:linePitch="360"/>
        </w:sectPr>
      </w:pPr>
    </w:p>
    <w:p w14:paraId="0F235ADE" w14:textId="77777777" w:rsidR="00C34E5E" w:rsidRPr="00DD50F1" w:rsidRDefault="00C34E5E" w:rsidP="00AA7E41"/>
    <w:p w14:paraId="676DBA93" w14:textId="111CBE61" w:rsidR="00D31DA1" w:rsidRPr="00655DE5" w:rsidRDefault="000B3DE8" w:rsidP="008154C5">
      <w:pPr>
        <w:jc w:val="center"/>
      </w:pPr>
      <w:r>
        <w:t>[</w:t>
      </w:r>
      <w:r w:rsidR="00B244CD" w:rsidRPr="00B244CD">
        <w:rPr>
          <w:highlight w:val="yellow"/>
        </w:rPr>
        <w:t>Idrettslag</w:t>
      </w:r>
      <w:proofErr w:type="gramStart"/>
      <w:r w:rsidRPr="00DB7AA3">
        <w:t>]</w:t>
      </w:r>
      <w:r w:rsidR="00C34E5E" w:rsidRPr="00655DE5">
        <w:t>,</w:t>
      </w:r>
      <w:r w:rsidR="00F959ED">
        <w:t xml:space="preserve">  </w:t>
      </w:r>
      <w:r w:rsidR="00D31DA1" w:rsidRPr="00655DE5">
        <w:t xml:space="preserve"> </w:t>
      </w:r>
      <w:proofErr w:type="gramEnd"/>
      <w:r w:rsidR="00D31DA1" w:rsidRPr="00655DE5">
        <w:t xml:space="preserve">           org.nr.</w:t>
      </w:r>
      <w:r w:rsidR="00343CB8" w:rsidRPr="00655DE5">
        <w:t xml:space="preserve"> </w:t>
      </w:r>
      <w:r>
        <w:t>[</w:t>
      </w:r>
      <w:r w:rsidRPr="00B91D2F">
        <w:rPr>
          <w:highlight w:val="yellow"/>
        </w:rPr>
        <w:t>nr</w:t>
      </w:r>
      <w:r>
        <w:t>]</w:t>
      </w:r>
    </w:p>
    <w:p w14:paraId="67AE8925" w14:textId="7E42E590" w:rsidR="00823F73" w:rsidRPr="00DD50F1" w:rsidRDefault="00D478E1" w:rsidP="008154C5">
      <w:pPr>
        <w:jc w:val="center"/>
      </w:pPr>
      <w:r w:rsidRPr="00DD50F1">
        <w:t>omtales som «</w:t>
      </w:r>
      <w:r w:rsidRPr="009C32AF">
        <w:rPr>
          <w:b/>
        </w:rPr>
        <w:t>Behandlingsansvarlig</w:t>
      </w:r>
      <w:r w:rsidRPr="00DD50F1">
        <w:t>»</w:t>
      </w:r>
    </w:p>
    <w:p w14:paraId="7ADF51F0" w14:textId="77777777" w:rsidR="00C34E5E" w:rsidRPr="00DD50F1" w:rsidRDefault="00C34E5E" w:rsidP="00AA7E41"/>
    <w:p w14:paraId="6457528E" w14:textId="77777777" w:rsidR="00C34E5E" w:rsidRPr="00DD50F1" w:rsidRDefault="00C34E5E" w:rsidP="00AA7E41"/>
    <w:p w14:paraId="292618F9" w14:textId="151431C6" w:rsidR="00674A38" w:rsidRPr="00697071" w:rsidRDefault="00D478E1" w:rsidP="008154C5">
      <w:pPr>
        <w:jc w:val="center"/>
      </w:pPr>
      <w:r w:rsidRPr="00697071">
        <w:t>og</w:t>
      </w:r>
    </w:p>
    <w:p w14:paraId="3598CA3F" w14:textId="77777777" w:rsidR="00674A38" w:rsidRPr="00697071" w:rsidRDefault="00674A38" w:rsidP="00AA7E41"/>
    <w:p w14:paraId="419398CC" w14:textId="77777777" w:rsidR="00956BC0" w:rsidRPr="00697071" w:rsidRDefault="00956BC0" w:rsidP="00AA7E41"/>
    <w:p w14:paraId="69F2ED4D" w14:textId="77777777" w:rsidR="00C34E5E" w:rsidRPr="00697071" w:rsidRDefault="00C34E5E" w:rsidP="00AA7E41"/>
    <w:p w14:paraId="278680B6" w14:textId="77777777" w:rsidR="00C34E5E" w:rsidRPr="00697071" w:rsidRDefault="00C34E5E" w:rsidP="00AA7E41"/>
    <w:p w14:paraId="1BA88372" w14:textId="77777777" w:rsidR="009862FB" w:rsidRPr="00697071" w:rsidRDefault="009862FB" w:rsidP="00AA7E41"/>
    <w:p w14:paraId="0B5F9FCC" w14:textId="3454593F" w:rsidR="00343CB8" w:rsidRPr="00343CB8" w:rsidRDefault="005C6BAA" w:rsidP="008154C5">
      <w:pPr>
        <w:jc w:val="center"/>
      </w:pPr>
      <w:r>
        <w:t>[</w:t>
      </w:r>
      <w:r w:rsidR="009C32AF" w:rsidRPr="009C32AF">
        <w:rPr>
          <w:highlight w:val="yellow"/>
        </w:rPr>
        <w:t>Leverandør</w:t>
      </w:r>
      <w:r>
        <w:t>]</w:t>
      </w:r>
      <w:r w:rsidR="00C34E5E" w:rsidRPr="00343CB8">
        <w:t>,</w:t>
      </w:r>
    </w:p>
    <w:p w14:paraId="4CC31080" w14:textId="40130013" w:rsidR="00D478E1" w:rsidRPr="00343CB8" w:rsidRDefault="00D31DA1" w:rsidP="008154C5">
      <w:pPr>
        <w:jc w:val="center"/>
      </w:pPr>
      <w:r w:rsidRPr="00343CB8">
        <w:t>org.nr.</w:t>
      </w:r>
      <w:r w:rsidR="00343CB8" w:rsidRPr="00343CB8">
        <w:t xml:space="preserve"> </w:t>
      </w:r>
      <w:r w:rsidR="000B3DE8">
        <w:t>[</w:t>
      </w:r>
      <w:r w:rsidR="000B3DE8" w:rsidRPr="009A5AB1">
        <w:rPr>
          <w:highlight w:val="yellow"/>
        </w:rPr>
        <w:t>nr</w:t>
      </w:r>
      <w:r w:rsidR="000B3DE8">
        <w:t>]</w:t>
      </w:r>
    </w:p>
    <w:p w14:paraId="20A85D54" w14:textId="3B3327CA" w:rsidR="00674A38" w:rsidRPr="00DD50F1" w:rsidRDefault="00D478E1" w:rsidP="008154C5">
      <w:pPr>
        <w:jc w:val="center"/>
        <w:sectPr w:rsidR="00674A38" w:rsidRPr="00DD50F1" w:rsidSect="00674A38">
          <w:type w:val="continuous"/>
          <w:pgSz w:w="11906" w:h="16838"/>
          <w:pgMar w:top="1417" w:right="1417" w:bottom="1417" w:left="1417" w:header="708" w:footer="708" w:gutter="0"/>
          <w:cols w:num="3" w:space="708"/>
          <w:titlePg/>
          <w:docGrid w:linePitch="360"/>
        </w:sectPr>
      </w:pPr>
      <w:r w:rsidRPr="00DD50F1">
        <w:t xml:space="preserve">omtales </w:t>
      </w:r>
      <w:r w:rsidR="00901535" w:rsidRPr="00DD50F1">
        <w:t>som</w:t>
      </w:r>
      <w:r w:rsidRPr="00DD50F1">
        <w:t xml:space="preserve"> «</w:t>
      </w:r>
      <w:r w:rsidRPr="00DD50F1">
        <w:rPr>
          <w:b/>
        </w:rPr>
        <w:t>Databehandler</w:t>
      </w:r>
      <w:r w:rsidRPr="00DD50F1">
        <w:t>»</w:t>
      </w:r>
      <w:r w:rsidR="00C34E5E" w:rsidRPr="00DD50F1">
        <w:t>;</w:t>
      </w:r>
    </w:p>
    <w:p w14:paraId="76111131" w14:textId="77777777" w:rsidR="00674A38" w:rsidRPr="00DD50F1" w:rsidRDefault="00674A38" w:rsidP="00AA7E41">
      <w:pPr>
        <w:sectPr w:rsidR="00674A38" w:rsidRPr="00DD50F1" w:rsidSect="00674A38">
          <w:type w:val="continuous"/>
          <w:pgSz w:w="11906" w:h="16838"/>
          <w:pgMar w:top="1417" w:right="1417" w:bottom="1417" w:left="1417" w:header="708" w:footer="708" w:gutter="0"/>
          <w:cols w:num="3" w:space="708"/>
          <w:titlePg/>
          <w:docGrid w:linePitch="360"/>
        </w:sectPr>
      </w:pPr>
    </w:p>
    <w:p w14:paraId="6F946468" w14:textId="302CDAA4" w:rsidR="00665ABC" w:rsidRDefault="00671444" w:rsidP="00AA7E41">
      <w:r w:rsidRPr="00DD50F1">
        <w:t>Behandlingsansvarlig og Databehandler omtales samlet</w:t>
      </w:r>
      <w:r w:rsidR="00116F4B">
        <w:t xml:space="preserve"> </w:t>
      </w:r>
      <w:r w:rsidRPr="00DD50F1">
        <w:t>som «</w:t>
      </w:r>
      <w:r w:rsidRPr="009C32AF">
        <w:rPr>
          <w:b/>
        </w:rPr>
        <w:t>Partene</w:t>
      </w:r>
      <w:r w:rsidRPr="00DD50F1">
        <w:t>»</w:t>
      </w:r>
      <w:r w:rsidR="00116F4B">
        <w:t xml:space="preserve">, og hver for seg som </w:t>
      </w:r>
      <w:r w:rsidR="00116F4B" w:rsidRPr="00BC3ACC">
        <w:rPr>
          <w:b/>
        </w:rPr>
        <w:t>«Part»</w:t>
      </w:r>
      <w:r w:rsidR="00FE0441" w:rsidRPr="00DD50F1">
        <w:t>.</w:t>
      </w:r>
      <w:r w:rsidR="00CC16FE" w:rsidRPr="00DD50F1">
        <w:t xml:space="preserve"> </w:t>
      </w:r>
    </w:p>
    <w:p w14:paraId="3687E8DF" w14:textId="77777777" w:rsidR="00665ABC" w:rsidRDefault="00665ABC" w:rsidP="00AA7E41">
      <w:pPr>
        <w:rPr>
          <w:rFonts w:asciiTheme="majorHAnsi" w:hAnsiTheme="majorHAnsi" w:cs="Arial"/>
        </w:rPr>
      </w:pPr>
    </w:p>
    <w:p w14:paraId="4F21A524" w14:textId="401C55F2" w:rsidR="00E049DD" w:rsidRPr="00DD50F1" w:rsidRDefault="00F64344" w:rsidP="00AA7E41">
      <w:pPr>
        <w:rPr>
          <w:rFonts w:asciiTheme="majorHAnsi" w:hAnsiTheme="majorHAnsi" w:cs="Arial"/>
        </w:rPr>
      </w:pPr>
      <w:r>
        <w:rPr>
          <w:rFonts w:asciiTheme="majorHAnsi" w:hAnsiTheme="majorHAnsi" w:cs="Arial"/>
        </w:rPr>
        <w:t xml:space="preserve">Databehandleravtalen </w:t>
      </w:r>
      <w:r w:rsidR="00665ABC">
        <w:rPr>
          <w:rFonts w:asciiTheme="majorHAnsi" w:hAnsiTheme="majorHAnsi" w:cs="Arial"/>
        </w:rPr>
        <w:t>gjelder fra signering og er p</w:t>
      </w:r>
      <w:r w:rsidR="00165BE6" w:rsidRPr="00DD50F1">
        <w:rPr>
          <w:rFonts w:asciiTheme="majorHAnsi" w:hAnsiTheme="majorHAnsi" w:cs="Arial"/>
        </w:rPr>
        <w:t>å vegne av Partene signert av</w:t>
      </w:r>
      <w:r w:rsidR="005D6204" w:rsidRPr="00DD50F1">
        <w:rPr>
          <w:rFonts w:asciiTheme="majorHAnsi" w:hAnsiTheme="majorHAnsi" w:cs="Arial"/>
        </w:rPr>
        <w:t>:</w:t>
      </w:r>
      <w:r w:rsidR="007B522F" w:rsidRPr="00DD50F1">
        <w:rPr>
          <w:rFonts w:asciiTheme="majorHAnsi" w:hAnsiTheme="majorHAnsi" w:cs="Arial"/>
        </w:rPr>
        <w:t xml:space="preserve"> </w:t>
      </w:r>
    </w:p>
    <w:p w14:paraId="58C92C8B" w14:textId="77777777" w:rsidR="00E049DD" w:rsidRPr="00DD50F1" w:rsidRDefault="00E049DD" w:rsidP="00AA7E41"/>
    <w:p w14:paraId="38BEC1DD" w14:textId="77777777" w:rsidR="00E049DD" w:rsidRPr="00DD50F1" w:rsidRDefault="00E049DD" w:rsidP="00AA7E41"/>
    <w:tbl>
      <w:tblPr>
        <w:tblStyle w:val="Tabellrutenett"/>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F7088" w:rsidRPr="00DD50F1" w14:paraId="62E6CE3C" w14:textId="77777777" w:rsidTr="004F7088">
        <w:tc>
          <w:tcPr>
            <w:tcW w:w="4536" w:type="dxa"/>
          </w:tcPr>
          <w:p w14:paraId="4AA991F4" w14:textId="77777777" w:rsidR="004F7088" w:rsidRPr="00DD50F1" w:rsidRDefault="004F7088" w:rsidP="004F7088">
            <w:pPr>
              <w:jc w:val="center"/>
            </w:pPr>
            <w:r w:rsidRPr="00DD50F1">
              <w:t>__________________</w:t>
            </w:r>
          </w:p>
          <w:p w14:paraId="665112D5" w14:textId="77777777" w:rsidR="004F7088" w:rsidRPr="00DD50F1" w:rsidRDefault="004F7088" w:rsidP="004F7088">
            <w:pPr>
              <w:jc w:val="center"/>
            </w:pPr>
            <w:r w:rsidRPr="00DD50F1">
              <w:t>Sted/Dato</w:t>
            </w:r>
          </w:p>
        </w:tc>
        <w:tc>
          <w:tcPr>
            <w:tcW w:w="4536" w:type="dxa"/>
          </w:tcPr>
          <w:p w14:paraId="4F4C635F" w14:textId="77777777" w:rsidR="004F7088" w:rsidRPr="00DD50F1" w:rsidRDefault="004F7088" w:rsidP="004F7088">
            <w:pPr>
              <w:jc w:val="center"/>
            </w:pPr>
            <w:r w:rsidRPr="00DD50F1">
              <w:t>__________________</w:t>
            </w:r>
          </w:p>
          <w:p w14:paraId="408D263A" w14:textId="77777777" w:rsidR="004F7088" w:rsidRPr="00DD50F1" w:rsidRDefault="004F7088" w:rsidP="004F7088">
            <w:pPr>
              <w:jc w:val="center"/>
            </w:pPr>
            <w:r w:rsidRPr="00DD50F1">
              <w:t>Sted/Dato</w:t>
            </w:r>
          </w:p>
          <w:p w14:paraId="02005C6F" w14:textId="77777777" w:rsidR="004F7088" w:rsidRPr="00DD50F1" w:rsidRDefault="004F7088" w:rsidP="004F7088">
            <w:pPr>
              <w:jc w:val="center"/>
            </w:pPr>
          </w:p>
        </w:tc>
      </w:tr>
      <w:tr w:rsidR="004F7088" w:rsidRPr="00DD50F1" w14:paraId="6A4503EF" w14:textId="77777777" w:rsidTr="004F7088">
        <w:tc>
          <w:tcPr>
            <w:tcW w:w="4536" w:type="dxa"/>
          </w:tcPr>
          <w:p w14:paraId="4B82D1AE" w14:textId="267A0C19" w:rsidR="004F7088" w:rsidRPr="00DD50F1" w:rsidRDefault="004F7088" w:rsidP="004F7088">
            <w:pPr>
              <w:jc w:val="center"/>
            </w:pPr>
            <w:r>
              <w:t xml:space="preserve">For </w:t>
            </w:r>
            <w:r w:rsidR="002906AE">
              <w:t>[</w:t>
            </w:r>
            <w:r w:rsidR="002906AE" w:rsidRPr="00F959ED">
              <w:rPr>
                <w:highlight w:val="yellow"/>
              </w:rPr>
              <w:t>Idrettslag</w:t>
            </w:r>
            <w:r w:rsidRPr="00F959ED">
              <w:rPr>
                <w:highlight w:val="yellow"/>
              </w:rPr>
              <w:t>]</w:t>
            </w:r>
          </w:p>
          <w:p w14:paraId="74B2D0AE" w14:textId="77777777" w:rsidR="004F7088" w:rsidRPr="00DD50F1" w:rsidRDefault="004F7088" w:rsidP="004F7088">
            <w:pPr>
              <w:jc w:val="center"/>
            </w:pPr>
          </w:p>
          <w:p w14:paraId="0AFCA690" w14:textId="77777777" w:rsidR="004F7088" w:rsidRPr="00DD50F1" w:rsidRDefault="004F7088" w:rsidP="004F7088">
            <w:pPr>
              <w:jc w:val="center"/>
            </w:pPr>
            <w:r w:rsidRPr="00DD50F1">
              <w:t>_________________________</w:t>
            </w:r>
          </w:p>
        </w:tc>
        <w:tc>
          <w:tcPr>
            <w:tcW w:w="4536" w:type="dxa"/>
          </w:tcPr>
          <w:p w14:paraId="198EA5D3" w14:textId="77777777" w:rsidR="004F7088" w:rsidRPr="00DD50F1" w:rsidRDefault="004F7088" w:rsidP="004F7088">
            <w:pPr>
              <w:jc w:val="center"/>
            </w:pPr>
            <w:r>
              <w:t>For [</w:t>
            </w:r>
            <w:r w:rsidRPr="005909A7">
              <w:rPr>
                <w:highlight w:val="yellow"/>
              </w:rPr>
              <w:t>Leverandør</w:t>
            </w:r>
            <w:r>
              <w:t>]</w:t>
            </w:r>
          </w:p>
          <w:p w14:paraId="107C5C62" w14:textId="77777777" w:rsidR="004F7088" w:rsidRPr="00DD50F1" w:rsidRDefault="004F7088" w:rsidP="004F7088">
            <w:pPr>
              <w:jc w:val="center"/>
            </w:pPr>
          </w:p>
          <w:p w14:paraId="0DF0CF15" w14:textId="77777777" w:rsidR="004F7088" w:rsidRPr="00DD50F1" w:rsidRDefault="004F7088" w:rsidP="004F7088">
            <w:pPr>
              <w:jc w:val="center"/>
            </w:pPr>
            <w:r w:rsidRPr="00DD50F1">
              <w:t>_________________________</w:t>
            </w:r>
          </w:p>
        </w:tc>
      </w:tr>
      <w:tr w:rsidR="004F7088" w:rsidRPr="00DD50F1" w14:paraId="31BE6A07" w14:textId="77777777" w:rsidTr="004F7088">
        <w:tc>
          <w:tcPr>
            <w:tcW w:w="4536" w:type="dxa"/>
          </w:tcPr>
          <w:p w14:paraId="74B4E793" w14:textId="77777777" w:rsidR="004F7088" w:rsidRPr="00DD50F1" w:rsidRDefault="004F7088" w:rsidP="004F7088">
            <w:pPr>
              <w:jc w:val="center"/>
            </w:pPr>
            <w:r w:rsidRPr="00DD50F1">
              <w:t>[</w:t>
            </w:r>
            <w:r w:rsidRPr="00B91D2F">
              <w:rPr>
                <w:highlight w:val="yellow"/>
              </w:rPr>
              <w:t>Navn</w:t>
            </w:r>
            <w:r w:rsidRPr="00DD50F1">
              <w:t>]</w:t>
            </w:r>
          </w:p>
        </w:tc>
        <w:tc>
          <w:tcPr>
            <w:tcW w:w="4536" w:type="dxa"/>
          </w:tcPr>
          <w:p w14:paraId="5B24E6FD" w14:textId="77777777" w:rsidR="004F7088" w:rsidRPr="00DD50F1" w:rsidRDefault="004F7088" w:rsidP="004F7088">
            <w:pPr>
              <w:jc w:val="center"/>
            </w:pPr>
            <w:r w:rsidRPr="00DD50F1">
              <w:t>[</w:t>
            </w:r>
            <w:r w:rsidRPr="00B91D2F">
              <w:rPr>
                <w:highlight w:val="yellow"/>
              </w:rPr>
              <w:t>Navn</w:t>
            </w:r>
            <w:r w:rsidRPr="00DD50F1">
              <w:t>]</w:t>
            </w:r>
          </w:p>
        </w:tc>
      </w:tr>
    </w:tbl>
    <w:p w14:paraId="24845FA6" w14:textId="2CC0DAC0" w:rsidR="00116F4B" w:rsidRPr="005B3586" w:rsidRDefault="00116F4B" w:rsidP="0011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Arial"/>
        </w:rPr>
      </w:pPr>
      <w:r w:rsidRPr="005B3586">
        <w:rPr>
          <w:rFonts w:asciiTheme="majorHAnsi" w:hAnsiTheme="majorHAnsi" w:cs="Arial"/>
        </w:rPr>
        <w:t xml:space="preserve">Partene har blitt enige om </w:t>
      </w:r>
      <w:r w:rsidR="00786186" w:rsidRPr="00786186">
        <w:rPr>
          <w:rFonts w:asciiTheme="majorHAnsi" w:hAnsiTheme="majorHAnsi" w:cs="Arial"/>
        </w:rPr>
        <w:t>følgende</w:t>
      </w:r>
      <w:r w:rsidRPr="005B3586">
        <w:rPr>
          <w:rFonts w:asciiTheme="majorHAnsi" w:hAnsiTheme="majorHAnsi" w:cs="Arial"/>
        </w:rPr>
        <w:t xml:space="preserve"> for å oppnå tilstrekkelige garantier med hensyn til beskyttelse av personvern og </w:t>
      </w:r>
      <w:r w:rsidR="0059231F">
        <w:rPr>
          <w:rFonts w:asciiTheme="majorHAnsi" w:hAnsiTheme="majorHAnsi" w:cs="Arial"/>
        </w:rPr>
        <w:t xml:space="preserve">andre </w:t>
      </w:r>
      <w:r w:rsidRPr="005B3586">
        <w:rPr>
          <w:rFonts w:asciiTheme="majorHAnsi" w:hAnsiTheme="majorHAnsi" w:cs="Arial"/>
        </w:rPr>
        <w:t>grunnleggend</w:t>
      </w:r>
      <w:r w:rsidR="0059231F">
        <w:rPr>
          <w:rFonts w:asciiTheme="majorHAnsi" w:hAnsiTheme="majorHAnsi" w:cs="Arial"/>
        </w:rPr>
        <w:t>e rettigheter for</w:t>
      </w:r>
      <w:r w:rsidR="00786186">
        <w:rPr>
          <w:rFonts w:asciiTheme="majorHAnsi" w:hAnsiTheme="majorHAnsi" w:cs="Arial"/>
        </w:rPr>
        <w:t xml:space="preserve"> de</w:t>
      </w:r>
      <w:r>
        <w:rPr>
          <w:rFonts w:asciiTheme="majorHAnsi" w:hAnsiTheme="majorHAnsi" w:cs="Arial"/>
        </w:rPr>
        <w:t xml:space="preserve"> som får sine personopplysninger, som spesifisert i denne</w:t>
      </w:r>
      <w:r w:rsidR="0059231F">
        <w:rPr>
          <w:rFonts w:asciiTheme="majorHAnsi" w:hAnsiTheme="majorHAnsi" w:cs="Arial"/>
        </w:rPr>
        <w:t xml:space="preserve"> Avtalen,</w:t>
      </w:r>
      <w:r>
        <w:rPr>
          <w:rFonts w:asciiTheme="majorHAnsi" w:hAnsiTheme="majorHAnsi" w:cs="Arial"/>
        </w:rPr>
        <w:t xml:space="preserve"> overført fra Behandlingsansvarlig</w:t>
      </w:r>
      <w:r w:rsidRPr="005B3586">
        <w:rPr>
          <w:rFonts w:asciiTheme="majorHAnsi" w:hAnsiTheme="majorHAnsi" w:cs="Arial"/>
        </w:rPr>
        <w:t xml:space="preserve"> til </w:t>
      </w:r>
      <w:r>
        <w:rPr>
          <w:rFonts w:asciiTheme="majorHAnsi" w:hAnsiTheme="majorHAnsi" w:cs="Arial"/>
        </w:rPr>
        <w:t>Databehandler</w:t>
      </w:r>
      <w:r w:rsidRPr="005B3586">
        <w:rPr>
          <w:rFonts w:asciiTheme="majorHAnsi" w:hAnsiTheme="majorHAnsi" w:cs="Arial"/>
        </w:rPr>
        <w:t>.</w:t>
      </w:r>
    </w:p>
    <w:p w14:paraId="48AF7C43" w14:textId="77777777" w:rsidR="00116F4B" w:rsidRPr="00DD50F1" w:rsidRDefault="00116F4B" w:rsidP="00AA7E41"/>
    <w:p w14:paraId="489F238F" w14:textId="77777777" w:rsidR="001A42B2" w:rsidRDefault="00E049DD" w:rsidP="00AA7E41">
      <w:r w:rsidRPr="00DD50F1">
        <w:tab/>
      </w:r>
      <w:r w:rsidRPr="00DD50F1">
        <w:tab/>
      </w:r>
      <w:r w:rsidRPr="00DD50F1">
        <w:tab/>
      </w:r>
    </w:p>
    <w:p w14:paraId="3F833593" w14:textId="77777777" w:rsidR="001A42B2" w:rsidRDefault="001A42B2" w:rsidP="00AA7E41"/>
    <w:p w14:paraId="64194485" w14:textId="77777777" w:rsidR="001A42B2" w:rsidRDefault="001A42B2" w:rsidP="00AA7E41"/>
    <w:p w14:paraId="2425F886" w14:textId="77777777" w:rsidR="001A42B2" w:rsidRDefault="001A42B2" w:rsidP="00AA7E41"/>
    <w:p w14:paraId="1D4B4CB6" w14:textId="77777777" w:rsidR="001A42B2" w:rsidRDefault="001A42B2" w:rsidP="00AA7E41"/>
    <w:p w14:paraId="26D53024" w14:textId="77777777" w:rsidR="001A42B2" w:rsidRDefault="001A42B2" w:rsidP="00AA7E41"/>
    <w:p w14:paraId="239CEC36" w14:textId="77777777" w:rsidR="001A42B2" w:rsidRDefault="001A42B2" w:rsidP="00AA7E41"/>
    <w:p w14:paraId="4E1B63CD" w14:textId="77777777" w:rsidR="001A42B2" w:rsidRDefault="001A42B2" w:rsidP="00AA7E41"/>
    <w:p w14:paraId="0B6444FE" w14:textId="0C0C4763" w:rsidR="00E049DD" w:rsidRPr="00DD50F1" w:rsidRDefault="00E049DD" w:rsidP="00AA7E41">
      <w:r w:rsidRPr="00DD50F1">
        <w:lastRenderedPageBreak/>
        <w:tab/>
        <w:t xml:space="preserve">             </w:t>
      </w:r>
    </w:p>
    <w:p w14:paraId="20B76EE9" w14:textId="77777777" w:rsidR="003D0C91" w:rsidRPr="00DD50F1" w:rsidRDefault="003D0C91" w:rsidP="00AA7E41"/>
    <w:p w14:paraId="4EE76657" w14:textId="77777777" w:rsidR="006F1536" w:rsidRPr="00DD50F1" w:rsidRDefault="006F1536" w:rsidP="006F1536">
      <w:pPr>
        <w:pStyle w:val="Overskrift1"/>
      </w:pPr>
      <w:r w:rsidRPr="00DD50F1">
        <w:t>Definisjoner</w:t>
      </w:r>
    </w:p>
    <w:p w14:paraId="1E4E00BB" w14:textId="77777777" w:rsidR="006F1536" w:rsidRDefault="006F1536" w:rsidP="006F1536">
      <w:r>
        <w:t>Databehandler</w:t>
      </w:r>
      <w:r w:rsidRPr="00DD50F1">
        <w:t>avtalen skal forstås på bakgrunn av følgende definisjoner:</w:t>
      </w:r>
    </w:p>
    <w:p w14:paraId="317ED9B4" w14:textId="77777777" w:rsidR="006F1536" w:rsidRPr="00DD50F1" w:rsidRDefault="006F1536" w:rsidP="006F1536"/>
    <w:tbl>
      <w:tblPr>
        <w:tblStyle w:val="Tabellrutenett"/>
        <w:tblW w:w="0" w:type="auto"/>
        <w:tblCellMar>
          <w:top w:w="113" w:type="dxa"/>
          <w:bottom w:w="113" w:type="dxa"/>
        </w:tblCellMar>
        <w:tblLook w:val="04A0" w:firstRow="1" w:lastRow="0" w:firstColumn="1" w:lastColumn="0" w:noHBand="0" w:noVBand="1"/>
      </w:tblPr>
      <w:tblGrid>
        <w:gridCol w:w="3396"/>
        <w:gridCol w:w="5666"/>
      </w:tblGrid>
      <w:tr w:rsidR="006F1536" w:rsidRPr="00DD50F1" w14:paraId="2F54F612" w14:textId="77777777" w:rsidTr="006715F6">
        <w:tc>
          <w:tcPr>
            <w:tcW w:w="3396" w:type="dxa"/>
            <w:shd w:val="clear" w:color="auto" w:fill="F2F2F2" w:themeFill="background1" w:themeFillShade="F2"/>
          </w:tcPr>
          <w:p w14:paraId="6A72AB13" w14:textId="77777777" w:rsidR="006F1536" w:rsidRPr="00A17A46" w:rsidRDefault="006F1536" w:rsidP="006715F6">
            <w:pPr>
              <w:rPr>
                <w:b/>
              </w:rPr>
            </w:pPr>
            <w:r w:rsidRPr="00A17A46">
              <w:rPr>
                <w:b/>
              </w:rPr>
              <w:t xml:space="preserve">Personvernregelverket: </w:t>
            </w:r>
          </w:p>
        </w:tc>
        <w:tc>
          <w:tcPr>
            <w:tcW w:w="5666" w:type="dxa"/>
            <w:shd w:val="clear" w:color="auto" w:fill="F2F2F2" w:themeFill="background1" w:themeFillShade="F2"/>
          </w:tcPr>
          <w:p w14:paraId="353E9C2A" w14:textId="2AE0C68D" w:rsidR="0005389A" w:rsidRPr="0005389A" w:rsidRDefault="00786186" w:rsidP="0005389A">
            <w:pPr>
              <w:spacing w:after="170" w:line="240" w:lineRule="auto"/>
              <w:rPr>
                <w:sz w:val="17"/>
                <w:szCs w:val="17"/>
              </w:rPr>
            </w:pPr>
            <w:r>
              <w:t xml:space="preserve">Med </w:t>
            </w:r>
            <w:r w:rsidR="0005389A">
              <w:t xml:space="preserve">Personvernregelverket </w:t>
            </w:r>
            <w:r w:rsidR="005B3586">
              <w:t>forstås</w:t>
            </w:r>
            <w:r w:rsidR="0005389A">
              <w:t>:</w:t>
            </w:r>
          </w:p>
          <w:p w14:paraId="4C19EC31" w14:textId="42D30A4A" w:rsidR="006F1536" w:rsidRDefault="006F1536" w:rsidP="006715F6">
            <w:pPr>
              <w:pStyle w:val="Listeavsnitt"/>
              <w:numPr>
                <w:ilvl w:val="0"/>
                <w:numId w:val="19"/>
              </w:numPr>
              <w:spacing w:after="170" w:line="240" w:lineRule="auto"/>
              <w:rPr>
                <w:sz w:val="17"/>
                <w:szCs w:val="17"/>
              </w:rPr>
            </w:pPr>
            <w:r>
              <w:t>Personopplysningsloven av 2000; Gjennomføring og implementering av EUs personverndirektiv (95/46/EF) og kommunikasjonsverndirektiv (2002/58/EF) i norsk lov;</w:t>
            </w:r>
          </w:p>
          <w:p w14:paraId="1986EA0C" w14:textId="77777777" w:rsidR="006F1536" w:rsidRDefault="006F1536" w:rsidP="006715F6">
            <w:pPr>
              <w:pStyle w:val="Listeavsnitt"/>
              <w:numPr>
                <w:ilvl w:val="0"/>
                <w:numId w:val="19"/>
              </w:numPr>
              <w:spacing w:after="170" w:line="240" w:lineRule="auto"/>
            </w:pPr>
            <w:r>
              <w:t>GDPR (Generell Personvernsforordning); Europaparlaments- og rådsforordning (EU) 2016/679 av 27. april 2016. Med mindre annet er særskilt angitt skal enhver henvisning til GDPR forstås som en henvisning til gjennomføring og implementering av GDPR i norsk lov;</w:t>
            </w:r>
          </w:p>
          <w:p w14:paraId="67CD8475" w14:textId="77777777" w:rsidR="006F1536" w:rsidRDefault="006F1536" w:rsidP="006715F6">
            <w:pPr>
              <w:pStyle w:val="Listeavsnitt"/>
              <w:numPr>
                <w:ilvl w:val="0"/>
                <w:numId w:val="19"/>
              </w:numPr>
              <w:spacing w:after="170" w:line="240" w:lineRule="auto"/>
            </w:pPr>
            <w:r>
              <w:t>Kommunikasjonsvernforordningen; forslag til Europaparlaments- og rådsforordning 2017/0003 (forordning om personvern og elektronisk kommunikasjon), dersom og fra den tid forordningen vedtas og gjennomføres i norsk lov;</w:t>
            </w:r>
          </w:p>
          <w:p w14:paraId="525F5BE3" w14:textId="5D8EF7C2" w:rsidR="006F1536" w:rsidRPr="00DD50F1" w:rsidRDefault="006F1536" w:rsidP="006715F6">
            <w:pPr>
              <w:pStyle w:val="Listeavsnitt"/>
              <w:numPr>
                <w:ilvl w:val="0"/>
                <w:numId w:val="19"/>
              </w:numPr>
              <w:spacing w:after="170" w:line="240" w:lineRule="auto"/>
            </w:pPr>
            <w:r>
              <w:t xml:space="preserve">All annen gjeldende norsk lov og forskrift som regulerer Databehandlers </w:t>
            </w:r>
            <w:r w:rsidR="00565E3D">
              <w:t>Behandling</w:t>
            </w:r>
            <w:r>
              <w:t xml:space="preserve"> av Personopplysninger, herunder lov som implementerer og gjennomfører GDPR</w:t>
            </w:r>
            <w:r w:rsidR="0005389A">
              <w:t>,</w:t>
            </w:r>
            <w:r>
              <w:t xml:space="preserve"> samt sektorlovgivning. </w:t>
            </w:r>
          </w:p>
        </w:tc>
      </w:tr>
      <w:tr w:rsidR="006F1536" w:rsidRPr="00DD50F1" w14:paraId="5D6575D9" w14:textId="77777777" w:rsidTr="006715F6">
        <w:tc>
          <w:tcPr>
            <w:tcW w:w="3396" w:type="dxa"/>
            <w:shd w:val="clear" w:color="auto" w:fill="F2F2F2" w:themeFill="background1" w:themeFillShade="F2"/>
          </w:tcPr>
          <w:p w14:paraId="6970EBE0" w14:textId="77777777" w:rsidR="006F1536" w:rsidRPr="00A17A46" w:rsidRDefault="006F1536" w:rsidP="006715F6">
            <w:pPr>
              <w:rPr>
                <w:b/>
              </w:rPr>
            </w:pPr>
            <w:r w:rsidRPr="00A17A46">
              <w:rPr>
                <w:b/>
              </w:rPr>
              <w:t>Personopplysning:</w:t>
            </w:r>
          </w:p>
        </w:tc>
        <w:tc>
          <w:tcPr>
            <w:tcW w:w="5666" w:type="dxa"/>
            <w:shd w:val="clear" w:color="auto" w:fill="F2F2F2" w:themeFill="background1" w:themeFillShade="F2"/>
          </w:tcPr>
          <w:p w14:paraId="2C15DA53" w14:textId="669FD865" w:rsidR="006F1536" w:rsidRPr="00DD50F1" w:rsidRDefault="006F1536" w:rsidP="003B5915">
            <w:pPr>
              <w:spacing w:line="240" w:lineRule="auto"/>
            </w:pPr>
            <w:r w:rsidRPr="00DD50F1">
              <w:t>Enhver opplysning om en identifisert eller identifiserbar fysisk person («den registrerte»),</w:t>
            </w:r>
            <w:r w:rsidR="003B5915">
              <w:t xml:space="preserve"> </w:t>
            </w:r>
            <w:r w:rsidRPr="00DD50F1">
              <w:t>jf.</w:t>
            </w:r>
            <w:r w:rsidR="00794DAC">
              <w:t xml:space="preserve"> </w:t>
            </w:r>
            <w:r w:rsidRPr="00DD50F1">
              <w:t>GDPR art. 4 (1)</w:t>
            </w:r>
            <w:r>
              <w:t>.</w:t>
            </w:r>
          </w:p>
        </w:tc>
      </w:tr>
      <w:tr w:rsidR="00C77723" w:rsidRPr="00DD50F1" w14:paraId="48A75C37" w14:textId="77777777" w:rsidTr="006715F6">
        <w:tc>
          <w:tcPr>
            <w:tcW w:w="3396" w:type="dxa"/>
            <w:shd w:val="clear" w:color="auto" w:fill="F2F2F2" w:themeFill="background1" w:themeFillShade="F2"/>
          </w:tcPr>
          <w:p w14:paraId="5F9DEFB0" w14:textId="65E39EC1" w:rsidR="00C77723" w:rsidRPr="00A17A46" w:rsidRDefault="00C77723" w:rsidP="006715F6">
            <w:pPr>
              <w:rPr>
                <w:b/>
              </w:rPr>
            </w:pPr>
            <w:r>
              <w:rPr>
                <w:b/>
              </w:rPr>
              <w:t>Behandling:</w:t>
            </w:r>
          </w:p>
        </w:tc>
        <w:tc>
          <w:tcPr>
            <w:tcW w:w="5666" w:type="dxa"/>
            <w:shd w:val="clear" w:color="auto" w:fill="F2F2F2" w:themeFill="background1" w:themeFillShade="F2"/>
          </w:tcPr>
          <w:p w14:paraId="49010EF3" w14:textId="18DBE6FC" w:rsidR="00C77723" w:rsidRPr="00DD50F1" w:rsidRDefault="00C77723" w:rsidP="003B5915">
            <w:pPr>
              <w:spacing w:line="240" w:lineRule="auto"/>
            </w:pPr>
            <w:r>
              <w:t>Enhver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r w:rsidRPr="003B5915">
              <w:t>, jf.</w:t>
            </w:r>
            <w:r>
              <w:t xml:space="preserve"> GDPR art. 4 (2).</w:t>
            </w:r>
          </w:p>
        </w:tc>
      </w:tr>
      <w:tr w:rsidR="006F1536" w:rsidRPr="00DD50F1" w14:paraId="7DEF66EE" w14:textId="77777777" w:rsidTr="006715F6">
        <w:tc>
          <w:tcPr>
            <w:tcW w:w="3396" w:type="dxa"/>
            <w:shd w:val="clear" w:color="auto" w:fill="F2F2F2" w:themeFill="background1" w:themeFillShade="F2"/>
          </w:tcPr>
          <w:p w14:paraId="1866DB8E" w14:textId="77777777" w:rsidR="006F1536" w:rsidRPr="00A17A46" w:rsidRDefault="006F1536" w:rsidP="006715F6">
            <w:pPr>
              <w:rPr>
                <w:b/>
              </w:rPr>
            </w:pPr>
            <w:r w:rsidRPr="00A17A46">
              <w:rPr>
                <w:b/>
              </w:rPr>
              <w:t>Brudd på Personopplysningssikkerheten:</w:t>
            </w:r>
          </w:p>
        </w:tc>
        <w:tc>
          <w:tcPr>
            <w:tcW w:w="5666" w:type="dxa"/>
            <w:shd w:val="clear" w:color="auto" w:fill="F2F2F2" w:themeFill="background1" w:themeFillShade="F2"/>
          </w:tcPr>
          <w:p w14:paraId="3D018245" w14:textId="16550F0F" w:rsidR="006F1536" w:rsidRPr="00DD50F1" w:rsidRDefault="006F1536" w:rsidP="006715F6">
            <w:pPr>
              <w:spacing w:line="240" w:lineRule="auto"/>
            </w:pPr>
            <w:r>
              <w:t xml:space="preserve">Et </w:t>
            </w:r>
            <w:r w:rsidRPr="008436F2">
              <w:t>brudd på sikkerheten som fører til utilsiktet eller ulovlig tilintetgjøring, tap, endring, ulovlig spredning av eller tilgang til personopplysninger som er overført, lagre</w:t>
            </w:r>
            <w:r w:rsidR="00913908">
              <w:t>t eller på annen måte B</w:t>
            </w:r>
            <w:r>
              <w:t>ehandlet. Slikt Brudd på Personopplysningssikkerheten er ikke avhengig av at det har skjedd et brudd på Personvernregelverket</w:t>
            </w:r>
            <w:r w:rsidR="008E42A7">
              <w:t>, jf. GDPR art. 4 (12)</w:t>
            </w:r>
            <w:r>
              <w:t>.</w:t>
            </w:r>
          </w:p>
        </w:tc>
      </w:tr>
      <w:tr w:rsidR="006F1536" w:rsidRPr="00DD50F1" w14:paraId="74EE0815" w14:textId="77777777" w:rsidTr="006715F6">
        <w:tc>
          <w:tcPr>
            <w:tcW w:w="3396" w:type="dxa"/>
            <w:shd w:val="clear" w:color="auto" w:fill="F2F2F2" w:themeFill="background1" w:themeFillShade="F2"/>
          </w:tcPr>
          <w:p w14:paraId="64C7C170" w14:textId="77777777" w:rsidR="006F1536" w:rsidRPr="00A17A46" w:rsidRDefault="006F1536" w:rsidP="006715F6">
            <w:pPr>
              <w:rPr>
                <w:b/>
              </w:rPr>
            </w:pPr>
            <w:r w:rsidRPr="00A17A46">
              <w:rPr>
                <w:b/>
              </w:rPr>
              <w:t>Behandlingsansvarlig:</w:t>
            </w:r>
          </w:p>
        </w:tc>
        <w:tc>
          <w:tcPr>
            <w:tcW w:w="5666" w:type="dxa"/>
            <w:shd w:val="clear" w:color="auto" w:fill="F2F2F2" w:themeFill="background1" w:themeFillShade="F2"/>
          </w:tcPr>
          <w:p w14:paraId="5E54C3F2" w14:textId="0AA0686A" w:rsidR="006F1536" w:rsidRPr="00DD50F1" w:rsidRDefault="006F1536" w:rsidP="006715F6">
            <w:pPr>
              <w:spacing w:line="240" w:lineRule="auto"/>
            </w:pPr>
            <w:r>
              <w:t xml:space="preserve">Fysisk eller juridisk person </w:t>
            </w:r>
            <w:r w:rsidRPr="00DD50F1">
              <w:t xml:space="preserve">som alene eller sammen med andre bestemmer formålet med </w:t>
            </w:r>
            <w:r w:rsidR="0043056F">
              <w:t>Behandlingen</w:t>
            </w:r>
            <w:r w:rsidRPr="00DD50F1">
              <w:t xml:space="preserve"> av personopplysninger og hvilke midler som skal benyttes, jf. GDPR art. 4 (7)</w:t>
            </w:r>
            <w:r>
              <w:t>.</w:t>
            </w:r>
          </w:p>
        </w:tc>
      </w:tr>
      <w:tr w:rsidR="006F1536" w:rsidRPr="00DD50F1" w14:paraId="20059FB0" w14:textId="77777777" w:rsidTr="006715F6">
        <w:tc>
          <w:tcPr>
            <w:tcW w:w="3396" w:type="dxa"/>
            <w:shd w:val="clear" w:color="auto" w:fill="F2F2F2" w:themeFill="background1" w:themeFillShade="F2"/>
          </w:tcPr>
          <w:p w14:paraId="6AB9006B" w14:textId="77777777" w:rsidR="006F1536" w:rsidRPr="00A17A46" w:rsidRDefault="006F1536" w:rsidP="006715F6">
            <w:pPr>
              <w:rPr>
                <w:b/>
              </w:rPr>
            </w:pPr>
            <w:r w:rsidRPr="00A17A46">
              <w:rPr>
                <w:b/>
              </w:rPr>
              <w:t>Databehandler:</w:t>
            </w:r>
          </w:p>
        </w:tc>
        <w:tc>
          <w:tcPr>
            <w:tcW w:w="5666" w:type="dxa"/>
            <w:shd w:val="clear" w:color="auto" w:fill="F2F2F2" w:themeFill="background1" w:themeFillShade="F2"/>
          </w:tcPr>
          <w:p w14:paraId="5651ED33" w14:textId="013DCED4" w:rsidR="006F1536" w:rsidRPr="00DD50F1" w:rsidRDefault="006F1536" w:rsidP="006715F6">
            <w:pPr>
              <w:spacing w:line="240" w:lineRule="auto"/>
            </w:pPr>
            <w:r>
              <w:t xml:space="preserve">Fysisk eller juridisk person </w:t>
            </w:r>
            <w:r w:rsidRPr="00DD50F1">
              <w:t xml:space="preserve">som </w:t>
            </w:r>
            <w:r w:rsidR="008F28C7">
              <w:t>Behandler</w:t>
            </w:r>
            <w:r w:rsidRPr="00DD50F1">
              <w:t xml:space="preserve"> personopplysninger på vegne av den behandlingsansvarlige, jf. GDPR art. 4 (8)</w:t>
            </w:r>
            <w:r>
              <w:t>.</w:t>
            </w:r>
          </w:p>
        </w:tc>
      </w:tr>
      <w:tr w:rsidR="006F1536" w:rsidRPr="00DD50F1" w14:paraId="6D1B66F1" w14:textId="77777777" w:rsidTr="006715F6">
        <w:tc>
          <w:tcPr>
            <w:tcW w:w="3396" w:type="dxa"/>
            <w:shd w:val="clear" w:color="auto" w:fill="F2F2F2" w:themeFill="background1" w:themeFillShade="F2"/>
          </w:tcPr>
          <w:p w14:paraId="12CBD478" w14:textId="77777777" w:rsidR="006F1536" w:rsidRPr="00A17A46" w:rsidRDefault="006F1536" w:rsidP="006715F6">
            <w:pPr>
              <w:rPr>
                <w:b/>
              </w:rPr>
            </w:pPr>
            <w:r w:rsidRPr="00A17A46">
              <w:rPr>
                <w:b/>
              </w:rPr>
              <w:t>Underleverandør:</w:t>
            </w:r>
          </w:p>
        </w:tc>
        <w:tc>
          <w:tcPr>
            <w:tcW w:w="5666" w:type="dxa"/>
            <w:shd w:val="clear" w:color="auto" w:fill="F2F2F2" w:themeFill="background1" w:themeFillShade="F2"/>
          </w:tcPr>
          <w:p w14:paraId="30A2B58B" w14:textId="441F9AFD" w:rsidR="006F1536" w:rsidRDefault="006F1536" w:rsidP="006715F6">
            <w:pPr>
              <w:spacing w:line="240" w:lineRule="auto"/>
            </w:pPr>
            <w:r>
              <w:t>Fysisk eller juridisk person som Databehandler engasjerer</w:t>
            </w:r>
            <w:r w:rsidR="00081A32">
              <w:t>, intensjonelt eller ikke,</w:t>
            </w:r>
            <w:r>
              <w:t xml:space="preserve"> for å utføre behandlingsaktiviteter på vegne av Behandlingsansvarlig.</w:t>
            </w:r>
          </w:p>
        </w:tc>
      </w:tr>
      <w:tr w:rsidR="00A37EBD" w:rsidRPr="00DD50F1" w14:paraId="4966E816" w14:textId="77777777" w:rsidTr="006715F6">
        <w:tc>
          <w:tcPr>
            <w:tcW w:w="3396" w:type="dxa"/>
            <w:shd w:val="clear" w:color="auto" w:fill="F2F2F2" w:themeFill="background1" w:themeFillShade="F2"/>
          </w:tcPr>
          <w:p w14:paraId="28132391" w14:textId="4E7F937D" w:rsidR="00A37EBD" w:rsidRPr="00A17A46" w:rsidRDefault="00A37EBD" w:rsidP="00A37EBD">
            <w:pPr>
              <w:rPr>
                <w:b/>
              </w:rPr>
            </w:pPr>
            <w:r>
              <w:rPr>
                <w:b/>
              </w:rPr>
              <w:lastRenderedPageBreak/>
              <w:t>Tredjestat eller internasjonal organisasjon:</w:t>
            </w:r>
          </w:p>
        </w:tc>
        <w:tc>
          <w:tcPr>
            <w:tcW w:w="5666" w:type="dxa"/>
            <w:shd w:val="clear" w:color="auto" w:fill="F2F2F2" w:themeFill="background1" w:themeFillShade="F2"/>
          </w:tcPr>
          <w:p w14:paraId="01483005" w14:textId="229FEA79" w:rsidR="00A37EBD" w:rsidRDefault="00A37EBD" w:rsidP="003B5915">
            <w:pPr>
              <w:spacing w:line="240" w:lineRule="auto"/>
            </w:pPr>
            <w:r>
              <w:t>O</w:t>
            </w:r>
            <w:r w:rsidRPr="00A37EBD">
              <w:t xml:space="preserve">verføring av personopplysninger som </w:t>
            </w:r>
            <w:r w:rsidR="003B5915">
              <w:t>B</w:t>
            </w:r>
            <w:r w:rsidRPr="00A37EBD">
              <w:t xml:space="preserve">ehandles eller skal </w:t>
            </w:r>
            <w:r w:rsidR="003B5915">
              <w:t>B</w:t>
            </w:r>
            <w:r w:rsidRPr="00A37EBD">
              <w:t>ehandles etter overføring til en tredjestat eller til en internasjonal organisasjon</w:t>
            </w:r>
            <w:r>
              <w:t xml:space="preserve"> som ikke sikrer et tilstrekkelig beskyttelsesnivå uten at det foreligger et overføringsgrunnlag, for eksempel land utenfor EØS-området.</w:t>
            </w:r>
          </w:p>
        </w:tc>
      </w:tr>
    </w:tbl>
    <w:p w14:paraId="4F491666" w14:textId="77777777" w:rsidR="006F1536" w:rsidRPr="00DD50F1" w:rsidRDefault="006F1536" w:rsidP="006F1536"/>
    <w:p w14:paraId="41ED21CB" w14:textId="77777777" w:rsidR="006F1536" w:rsidRPr="00DD50F1" w:rsidRDefault="006F1536" w:rsidP="006F1536"/>
    <w:p w14:paraId="71F76B2E" w14:textId="77777777" w:rsidR="006F1536" w:rsidRPr="001F0D5C" w:rsidRDefault="006F1536" w:rsidP="006F1536"/>
    <w:p w14:paraId="0F890AA4" w14:textId="5787518C" w:rsidR="000000FA" w:rsidRPr="00DD50F1" w:rsidRDefault="0076542A" w:rsidP="00AA7E41">
      <w:pPr>
        <w:pStyle w:val="Overskrift1"/>
      </w:pPr>
      <w:r w:rsidRPr="00DD50F1">
        <w:t>Formål</w:t>
      </w:r>
    </w:p>
    <w:p w14:paraId="2DFD2E6C" w14:textId="21ED2231" w:rsidR="00901535" w:rsidRPr="00AA7E41" w:rsidRDefault="00901535" w:rsidP="00AA7E41">
      <w:r w:rsidRPr="00AA7E41">
        <w:t xml:space="preserve">Denne </w:t>
      </w:r>
      <w:r w:rsidR="00221102" w:rsidRPr="00AA7E41">
        <w:t>Databehandler</w:t>
      </w:r>
      <w:r w:rsidRPr="00AA7E41">
        <w:t>avtale</w:t>
      </w:r>
      <w:r w:rsidR="00221102" w:rsidRPr="00AA7E41">
        <w:t>n</w:t>
      </w:r>
      <w:r w:rsidR="0058095F">
        <w:t xml:space="preserve"> </w:t>
      </w:r>
      <w:r w:rsidRPr="00AA7E41">
        <w:t xml:space="preserve">har som formål å regulere </w:t>
      </w:r>
      <w:r w:rsidR="00A741AD" w:rsidRPr="00AA7E41">
        <w:t>Databehandler</w:t>
      </w:r>
      <w:r w:rsidR="00745ACF" w:rsidRPr="00AA7E41">
        <w:t>s</w:t>
      </w:r>
      <w:r w:rsidRPr="00AA7E41">
        <w:t xml:space="preserve"> </w:t>
      </w:r>
      <w:r w:rsidR="00565E3D">
        <w:t>Behandling</w:t>
      </w:r>
      <w:r w:rsidRPr="00AA7E41">
        <w:t xml:space="preserve"> av </w:t>
      </w:r>
      <w:r w:rsidR="009C32AF">
        <w:t>P</w:t>
      </w:r>
      <w:r w:rsidRPr="00AA7E41">
        <w:t xml:space="preserve">ersonopplysninger på vegne av </w:t>
      </w:r>
      <w:r w:rsidR="00745ACF" w:rsidRPr="00AA7E41">
        <w:t>Behandlingsansvarlig</w:t>
      </w:r>
      <w:r w:rsidR="006775F4">
        <w:t xml:space="preserve"> i forbindelse </w:t>
      </w:r>
      <w:r w:rsidR="006775F4" w:rsidRPr="00D27390">
        <w:t>med</w:t>
      </w:r>
      <w:r w:rsidR="00F26982" w:rsidRPr="00D27390">
        <w:t xml:space="preserve"> </w:t>
      </w:r>
      <w:r w:rsidR="006775F4" w:rsidRPr="00D27390">
        <w:t xml:space="preserve">avtalen om tjenesten Databehandleravtalen gjelder for </w:t>
      </w:r>
      <w:r w:rsidR="00D27390" w:rsidRPr="00D27390">
        <w:t>Hovedavtalen</w:t>
      </w:r>
      <w:r w:rsidR="00D27390">
        <w:t xml:space="preserve">. </w:t>
      </w:r>
      <w:r w:rsidRPr="00AA7E41">
        <w:t>Data</w:t>
      </w:r>
      <w:r w:rsidR="009C32AF">
        <w:t>behandleravtalen skal sikre at P</w:t>
      </w:r>
      <w:r w:rsidRPr="00AA7E41">
        <w:t>ersonopplysninger behandles i samsvar med kravene i</w:t>
      </w:r>
      <w:r w:rsidR="003B5915">
        <w:t xml:space="preserve"> den</w:t>
      </w:r>
      <w:r w:rsidRPr="00AA7E41">
        <w:t xml:space="preserve"> </w:t>
      </w:r>
      <w:r w:rsidR="00745ACF" w:rsidRPr="00AA7E41">
        <w:t>til enhver tid gjeldende personvernlovgivning</w:t>
      </w:r>
      <w:r w:rsidR="00A84980" w:rsidRPr="00AA7E41">
        <w:t xml:space="preserve"> (Personvernregelverket</w:t>
      </w:r>
      <w:r w:rsidR="00613344">
        <w:t>, som definert ovenfor</w:t>
      </w:r>
      <w:r w:rsidR="00A84980" w:rsidRPr="00AA7E41">
        <w:t>)</w:t>
      </w:r>
      <w:r w:rsidR="00E72D62" w:rsidRPr="00AA7E41">
        <w:t xml:space="preserve"> og</w:t>
      </w:r>
      <w:r w:rsidR="00A84980" w:rsidRPr="00AA7E41">
        <w:t xml:space="preserve"> at </w:t>
      </w:r>
      <w:r w:rsidR="009C32AF">
        <w:t>P</w:t>
      </w:r>
      <w:r w:rsidR="000A1CF2" w:rsidRPr="00AA7E41">
        <w:t>ersonopplysninger</w:t>
      </w:r>
      <w:r w:rsidR="00A84980" w:rsidRPr="00AA7E41">
        <w:t xml:space="preserve"> kun behandles i henhold til den</w:t>
      </w:r>
      <w:r w:rsidR="007A2B18" w:rsidRPr="00AA7E41">
        <w:t xml:space="preserve">ne </w:t>
      </w:r>
      <w:r w:rsidR="00F875E7" w:rsidRPr="00AA7E41">
        <w:t>Databehandlera</w:t>
      </w:r>
      <w:r w:rsidR="007A2B18" w:rsidRPr="00AA7E41">
        <w:t xml:space="preserve">vtalen og </w:t>
      </w:r>
      <w:r w:rsidR="00042537">
        <w:t xml:space="preserve">ved dokumenterte instruksjoner fra </w:t>
      </w:r>
      <w:r w:rsidR="00A84980" w:rsidRPr="00AA7E41">
        <w:t>Behandlingsansvarlige</w:t>
      </w:r>
      <w:r w:rsidR="00954446" w:rsidRPr="00AA7E41">
        <w:t>.</w:t>
      </w:r>
    </w:p>
    <w:p w14:paraId="64EAC13F" w14:textId="77777777" w:rsidR="00901535" w:rsidRPr="00DD50F1" w:rsidRDefault="00901535" w:rsidP="00AA7E41"/>
    <w:p w14:paraId="1D0469D4" w14:textId="79B83C1C" w:rsidR="00901535" w:rsidRPr="00DD50F1" w:rsidRDefault="009649BF" w:rsidP="00AA7E41">
      <w:r>
        <w:t xml:space="preserve">Databehandlers behandling av Personopplysninger skal kun omfatte </w:t>
      </w:r>
      <w:r w:rsidR="00901535" w:rsidRPr="00DD50F1">
        <w:t xml:space="preserve">den </w:t>
      </w:r>
      <w:r w:rsidR="00565E3D">
        <w:t>Behandling</w:t>
      </w:r>
      <w:r w:rsidR="00901535" w:rsidRPr="00DD50F1">
        <w:t xml:space="preserve"> som er nødvendig for at Databehandler skal kunne gjennomføre</w:t>
      </w:r>
      <w:r w:rsidR="00745ACF" w:rsidRPr="00DD50F1">
        <w:t xml:space="preserve"> </w:t>
      </w:r>
      <w:r w:rsidR="00D27390">
        <w:t xml:space="preserve">Hovedavtalen </w:t>
      </w:r>
      <w:r w:rsidR="00745ACF" w:rsidRPr="00DD50F1">
        <w:t xml:space="preserve">med den Behandlingsansvarlige. </w:t>
      </w:r>
      <w:r w:rsidR="00901535" w:rsidRPr="00DD50F1">
        <w:t xml:space="preserve"> </w:t>
      </w:r>
    </w:p>
    <w:p w14:paraId="3C6B4478" w14:textId="3ECF6D5D" w:rsidR="000000FA" w:rsidRDefault="000000FA" w:rsidP="00AA7E41">
      <w:pPr>
        <w:rPr>
          <w:rFonts w:eastAsiaTheme="majorEastAsia"/>
        </w:rPr>
      </w:pPr>
    </w:p>
    <w:p w14:paraId="69A2CA40" w14:textId="6D01EE01" w:rsidR="00EB78F9" w:rsidRDefault="00EB78F9" w:rsidP="00EB78F9">
      <w:r>
        <w:t>Databehandleravtalen</w:t>
      </w:r>
      <w:r w:rsidRPr="00DD50F1">
        <w:t xml:space="preserve"> kan revideres ved behov for tilpasninger til preseptorisk lovgivning</w:t>
      </w:r>
      <w:r w:rsidR="009649BF">
        <w:t xml:space="preserve">, tolkninger av GDPR og Personvernregelverket (slik dette er definert over). </w:t>
      </w:r>
      <w:r w:rsidR="002D7377">
        <w:t>Alle endringer i denne Databehandleravtalen skal avtales og nedfelles skriftlig.</w:t>
      </w:r>
    </w:p>
    <w:p w14:paraId="7E1487E2" w14:textId="77777777" w:rsidR="001A42B2" w:rsidRPr="00DD50F1" w:rsidRDefault="001A42B2" w:rsidP="00EB78F9"/>
    <w:p w14:paraId="36A350F1" w14:textId="77777777" w:rsidR="00EB78F9" w:rsidRPr="00DD50F1" w:rsidRDefault="00EB78F9" w:rsidP="00AA7E41">
      <w:pPr>
        <w:rPr>
          <w:rFonts w:eastAsiaTheme="majorEastAsia"/>
        </w:rPr>
      </w:pPr>
    </w:p>
    <w:p w14:paraId="43D14A2A" w14:textId="198C389B" w:rsidR="0010703F" w:rsidRPr="00DD50F1" w:rsidRDefault="00A741AD" w:rsidP="00AA7E41">
      <w:pPr>
        <w:pStyle w:val="Overskrift1"/>
        <w:rPr>
          <w:bCs/>
        </w:rPr>
      </w:pPr>
      <w:r>
        <w:t>Databehandler</w:t>
      </w:r>
      <w:r w:rsidR="00393EF9" w:rsidRPr="00DD50F1">
        <w:t xml:space="preserve">s </w:t>
      </w:r>
      <w:r w:rsidR="00565E3D">
        <w:t>Behandling</w:t>
      </w:r>
      <w:r w:rsidR="009C32AF">
        <w:t xml:space="preserve"> av P</w:t>
      </w:r>
      <w:r w:rsidR="005E345B" w:rsidRPr="00DD50F1">
        <w:t>ersonopplysninger</w:t>
      </w:r>
    </w:p>
    <w:p w14:paraId="1AEED5C2" w14:textId="53B79D6E" w:rsidR="004B2528" w:rsidRPr="00DD50F1" w:rsidRDefault="00FC2790" w:rsidP="00656322">
      <w:pPr>
        <w:pStyle w:val="Overskrift2"/>
      </w:pPr>
      <w:r w:rsidRPr="00DD50F1">
        <w:t>Behandlingens art</w:t>
      </w:r>
    </w:p>
    <w:p w14:paraId="507040BA" w14:textId="783922AB" w:rsidR="0026345D" w:rsidRPr="00DD50F1" w:rsidRDefault="00A741AD" w:rsidP="00AA7E41">
      <w:r>
        <w:t>Databehandler</w:t>
      </w:r>
      <w:r w:rsidR="000615C3" w:rsidRPr="00DD50F1">
        <w:t xml:space="preserve"> vil </w:t>
      </w:r>
      <w:r w:rsidR="00C516E8">
        <w:t>B</w:t>
      </w:r>
      <w:r w:rsidR="000615C3" w:rsidRPr="00DD50F1">
        <w:t>ehandle og ha tilgang til Personopplysninger i forbindelse med</w:t>
      </w:r>
      <w:r w:rsidR="0066475D">
        <w:t xml:space="preserve"> [</w:t>
      </w:r>
      <w:r w:rsidR="00583EB1">
        <w:rPr>
          <w:highlight w:val="yellow"/>
        </w:rPr>
        <w:t>t</w:t>
      </w:r>
      <w:r w:rsidR="0066475D" w:rsidRPr="00CD4EB6">
        <w:rPr>
          <w:highlight w:val="yellow"/>
        </w:rPr>
        <w:t>jenesten som skal leveres, eks. support, drift, e.l.</w:t>
      </w:r>
      <w:r w:rsidR="0066475D">
        <w:t>] av [</w:t>
      </w:r>
      <w:r w:rsidR="0066475D" w:rsidRPr="00CD4EB6">
        <w:rPr>
          <w:highlight w:val="yellow"/>
        </w:rPr>
        <w:t>systemet som tjenesten gjelder</w:t>
      </w:r>
      <w:r w:rsidR="0066475D">
        <w:t>] i henhold til</w:t>
      </w:r>
      <w:r w:rsidR="000615C3" w:rsidRPr="00DD50F1">
        <w:t xml:space="preserve"> </w:t>
      </w:r>
      <w:r w:rsidR="00D27390">
        <w:t xml:space="preserve">Hovedavtalen </w:t>
      </w:r>
      <w:r w:rsidR="00690835">
        <w:t>for</w:t>
      </w:r>
      <w:r w:rsidR="00690835" w:rsidRPr="00DD50F1">
        <w:t xml:space="preserve"> </w:t>
      </w:r>
      <w:r w:rsidR="00764716" w:rsidRPr="00DD50F1">
        <w:t xml:space="preserve">den Behandlingsansvarlige. </w:t>
      </w:r>
    </w:p>
    <w:p w14:paraId="4F241BC2" w14:textId="77777777" w:rsidR="0026345D" w:rsidRPr="00DD50F1" w:rsidRDefault="0026345D" w:rsidP="00AA7E41"/>
    <w:p w14:paraId="374D72F7" w14:textId="780FC9FE" w:rsidR="00EC25E5" w:rsidRPr="00DD50F1" w:rsidRDefault="0007693F" w:rsidP="00AA7E41">
      <w:r w:rsidRPr="00DD50F1">
        <w:t xml:space="preserve">I forbindelse </w:t>
      </w:r>
      <w:r w:rsidR="00EC25E5" w:rsidRPr="00DD50F1">
        <w:t xml:space="preserve">med oppfyllelsen av </w:t>
      </w:r>
      <w:r w:rsidR="00D27390">
        <w:t xml:space="preserve">Hovedavtalen </w:t>
      </w:r>
      <w:r w:rsidRPr="00DD50F1">
        <w:t xml:space="preserve">vil </w:t>
      </w:r>
      <w:r w:rsidR="00A741AD">
        <w:t>Databehandler</w:t>
      </w:r>
      <w:r w:rsidRPr="00DD50F1">
        <w:t xml:space="preserve"> kunne </w:t>
      </w:r>
      <w:r w:rsidR="00450FED">
        <w:t xml:space="preserve">foreta </w:t>
      </w:r>
      <w:r w:rsidR="00565E3D">
        <w:t>Behandlinger</w:t>
      </w:r>
      <w:r w:rsidR="00450FED">
        <w:t xml:space="preserve"> i form av</w:t>
      </w:r>
      <w:r w:rsidR="00EC25E5" w:rsidRPr="00DD50F1">
        <w:t xml:space="preserve"> </w:t>
      </w:r>
      <w:r w:rsidR="00D42284">
        <w:t>[</w:t>
      </w:r>
      <w:r w:rsidR="00F25ADD">
        <w:rPr>
          <w:highlight w:val="yellow"/>
        </w:rPr>
        <w:t>tilgang</w:t>
      </w:r>
      <w:r w:rsidR="00EC25E5" w:rsidRPr="00D42284">
        <w:rPr>
          <w:highlight w:val="yellow"/>
        </w:rPr>
        <w:t>, organisering, strukturering, tilpasning</w:t>
      </w:r>
      <w:r w:rsidR="0026345D" w:rsidRPr="00D42284">
        <w:rPr>
          <w:highlight w:val="yellow"/>
        </w:rPr>
        <w:t>,</w:t>
      </w:r>
      <w:r w:rsidR="00EC25E5" w:rsidRPr="00D42284">
        <w:rPr>
          <w:highlight w:val="yellow"/>
        </w:rPr>
        <w:t xml:space="preserve"> gjenfinning,</w:t>
      </w:r>
      <w:r w:rsidR="00690835" w:rsidRPr="00D42284">
        <w:rPr>
          <w:highlight w:val="yellow"/>
        </w:rPr>
        <w:t xml:space="preserve"> konvertering, </w:t>
      </w:r>
      <w:r w:rsidR="005C6BAA" w:rsidRPr="00D42284">
        <w:rPr>
          <w:highlight w:val="yellow"/>
        </w:rPr>
        <w:t>lagring</w:t>
      </w:r>
      <w:r w:rsidR="00690835" w:rsidRPr="00D42284">
        <w:rPr>
          <w:highlight w:val="yellow"/>
        </w:rPr>
        <w:t>, flytting,</w:t>
      </w:r>
      <w:r w:rsidR="00EC25E5" w:rsidRPr="00D42284">
        <w:rPr>
          <w:highlight w:val="yellow"/>
        </w:rPr>
        <w:t xml:space="preserve"> konsultering og tilintetgjøring</w:t>
      </w:r>
      <w:r w:rsidR="00D42284">
        <w:t>]</w:t>
      </w:r>
      <w:r w:rsidR="00EC25E5" w:rsidRPr="00DD50F1">
        <w:t xml:space="preserve">. </w:t>
      </w:r>
      <w:r w:rsidR="00A07FB6" w:rsidRPr="00A07FB6">
        <w:t xml:space="preserve">Slik </w:t>
      </w:r>
      <w:r w:rsidR="00565E3D">
        <w:t>Behandling</w:t>
      </w:r>
      <w:r w:rsidR="00A07FB6" w:rsidRPr="00A07FB6">
        <w:t xml:space="preserve"> vil </w:t>
      </w:r>
      <w:r w:rsidR="00A07FB6">
        <w:t xml:space="preserve">kun </w:t>
      </w:r>
      <w:r w:rsidR="00A07FB6" w:rsidRPr="00A07FB6">
        <w:t xml:space="preserve">foregå i henhold til </w:t>
      </w:r>
      <w:r w:rsidR="00A07FB6">
        <w:t xml:space="preserve">bestemmelsene i </w:t>
      </w:r>
      <w:r w:rsidR="00A84980">
        <w:t xml:space="preserve">Databehandleravtalen og </w:t>
      </w:r>
      <w:r w:rsidR="00D27390">
        <w:t xml:space="preserve">Hovedavtalen </w:t>
      </w:r>
      <w:r w:rsidR="00A07FB6" w:rsidRPr="00A07FB6">
        <w:t xml:space="preserve">og </w:t>
      </w:r>
      <w:r w:rsidR="005C6BAA">
        <w:t xml:space="preserve">kun </w:t>
      </w:r>
      <w:r w:rsidR="00A07FB6" w:rsidRPr="00A07FB6">
        <w:t>etter instruksjoner fra Behandlingsansvarlig.</w:t>
      </w:r>
    </w:p>
    <w:p w14:paraId="4751329E" w14:textId="77777777" w:rsidR="00EC25E5" w:rsidRPr="00DD50F1" w:rsidRDefault="00EC25E5" w:rsidP="00AA7E41"/>
    <w:p w14:paraId="29E1B4CC" w14:textId="3E5A2574" w:rsidR="00BB6865" w:rsidRPr="00450FED" w:rsidRDefault="00BB6865" w:rsidP="00BB6865">
      <w:r w:rsidRPr="00450FED">
        <w:t xml:space="preserve">Behandlingen vil hovedsakelig foregå </w:t>
      </w:r>
      <w:r w:rsidRPr="00F06BC4">
        <w:t>i</w:t>
      </w:r>
      <w:r w:rsidR="00483365">
        <w:t xml:space="preserve"> </w:t>
      </w:r>
      <w:r w:rsidR="00F26982" w:rsidRPr="003165B0">
        <w:rPr>
          <w:highlight w:val="yellow"/>
        </w:rPr>
        <w:t>[for eksempel:</w:t>
      </w:r>
      <w:r w:rsidR="003165B0">
        <w:rPr>
          <w:highlight w:val="yellow"/>
        </w:rPr>
        <w:t xml:space="preserve"> </w:t>
      </w:r>
      <w:r w:rsidR="00483365" w:rsidRPr="00483365">
        <w:rPr>
          <w:highlight w:val="yellow"/>
        </w:rPr>
        <w:t xml:space="preserve">system </w:t>
      </w:r>
      <w:proofErr w:type="spellStart"/>
      <w:r w:rsidR="00483365" w:rsidRPr="00483365">
        <w:rPr>
          <w:highlight w:val="yellow"/>
        </w:rPr>
        <w:t>X</w:t>
      </w:r>
      <w:proofErr w:type="spellEnd"/>
      <w:r w:rsidR="00483365" w:rsidRPr="00483365">
        <w:rPr>
          <w:highlight w:val="yellow"/>
        </w:rPr>
        <w:t>/gjennom support i leverandørs systemer etc.</w:t>
      </w:r>
      <w:r w:rsidR="00483365">
        <w:t>]</w:t>
      </w:r>
      <w:r w:rsidRPr="00F06BC4">
        <w:t xml:space="preserve"> </w:t>
      </w:r>
      <w:r w:rsidRPr="00D27390">
        <w:rPr>
          <w:highlight w:val="yellow"/>
        </w:rPr>
        <w:t>[</w:t>
      </w:r>
      <w:r w:rsidR="00F26982" w:rsidRPr="00D27390">
        <w:rPr>
          <w:highlight w:val="yellow"/>
        </w:rPr>
        <w:t>MERKNAD</w:t>
      </w:r>
      <w:r w:rsidRPr="00D27390">
        <w:rPr>
          <w:highlight w:val="yellow"/>
        </w:rPr>
        <w:t xml:space="preserve">: </w:t>
      </w:r>
      <w:r w:rsidR="00483365" w:rsidRPr="00D27390">
        <w:rPr>
          <w:highlight w:val="yellow"/>
        </w:rPr>
        <w:t xml:space="preserve">Beskriv </w:t>
      </w:r>
      <w:r w:rsidR="0071234A" w:rsidRPr="00D27390">
        <w:rPr>
          <w:highlight w:val="yellow"/>
        </w:rPr>
        <w:t xml:space="preserve">aktuelle </w:t>
      </w:r>
      <w:r w:rsidR="00483365" w:rsidRPr="00D27390">
        <w:rPr>
          <w:highlight w:val="yellow"/>
        </w:rPr>
        <w:t xml:space="preserve">behandlingsaktiviteter. </w:t>
      </w:r>
      <w:r w:rsidRPr="00D27390">
        <w:rPr>
          <w:highlight w:val="yellow"/>
        </w:rPr>
        <w:t xml:space="preserve">Sett inn om </w:t>
      </w:r>
      <w:r w:rsidR="0043056F" w:rsidRPr="00D27390">
        <w:rPr>
          <w:highlight w:val="yellow"/>
        </w:rPr>
        <w:t>Behandlingen</w:t>
      </w:r>
      <w:r w:rsidRPr="00D27390">
        <w:rPr>
          <w:highlight w:val="yellow"/>
        </w:rPr>
        <w:t xml:space="preserve"> foregår i Databehandlers og eller Behandlingsansvarliges datasystemer. Gjerne en forklaring/angivelse av systemet.]</w:t>
      </w:r>
      <w:r>
        <w:t xml:space="preserve"> </w:t>
      </w:r>
    </w:p>
    <w:p w14:paraId="52E1C9BB" w14:textId="77777777" w:rsidR="00BB6865" w:rsidRPr="00DD50F1" w:rsidRDefault="00BB6865" w:rsidP="00BB6865"/>
    <w:p w14:paraId="3B04D9AF" w14:textId="28B000C5" w:rsidR="00BB6865" w:rsidRDefault="00BB6865" w:rsidP="00BB6865">
      <w:r>
        <w:lastRenderedPageBreak/>
        <w:t>Databehandler</w:t>
      </w:r>
      <w:r w:rsidRPr="00614B97">
        <w:t xml:space="preserve"> </w:t>
      </w:r>
      <w:r>
        <w:t xml:space="preserve">skal ikke </w:t>
      </w:r>
      <w:r w:rsidR="008F28C7">
        <w:t>Behandle</w:t>
      </w:r>
      <w:r w:rsidRPr="00614B97">
        <w:t xml:space="preserve"> Personopplysninger i større omfang enn det som er nødvendig for å oppfylle</w:t>
      </w:r>
      <w:r>
        <w:t xml:space="preserve"> </w:t>
      </w:r>
      <w:r w:rsidR="00D27390">
        <w:t xml:space="preserve">Hovedavtalen </w:t>
      </w:r>
      <w:r>
        <w:t>med den Behandlingsansvarlige.</w:t>
      </w:r>
      <w:r w:rsidRPr="002A72AF">
        <w:t xml:space="preserve"> </w:t>
      </w:r>
      <w:r w:rsidR="009C32AF">
        <w:t>Annen B</w:t>
      </w:r>
      <w:r>
        <w:t>ehandling kan kun skje unntaksvis og</w:t>
      </w:r>
      <w:r w:rsidRPr="00DD50F1">
        <w:t xml:space="preserve"> ved kortvarige tilfeller</w:t>
      </w:r>
      <w:r>
        <w:t xml:space="preserve">, og kun </w:t>
      </w:r>
      <w:r w:rsidRPr="00DD50F1">
        <w:t>under instru</w:t>
      </w:r>
      <w:r>
        <w:t>ksjon fra Behandlingsansvarlig.</w:t>
      </w:r>
    </w:p>
    <w:p w14:paraId="3AD2C707" w14:textId="0E9A0459" w:rsidR="00DD6FAF" w:rsidRDefault="00DD6FAF" w:rsidP="00BB6865"/>
    <w:p w14:paraId="45A57604" w14:textId="396603AE" w:rsidR="00DD6FAF" w:rsidRPr="00614B97" w:rsidRDefault="00DD6FAF" w:rsidP="00BB6865">
      <w:r>
        <w:t>Der</w:t>
      </w:r>
      <w:r w:rsidR="009C32AF">
        <w:t>som Databehandler er i tvil om B</w:t>
      </w:r>
      <w:r>
        <w:t>ehandlingen av enkelte Personopplysninger er nødvendig, eller innenfor</w:t>
      </w:r>
      <w:r w:rsidR="00D27390">
        <w:t xml:space="preserve"> Hovedavtalens om</w:t>
      </w:r>
      <w:r>
        <w:t xml:space="preserve">fang, skal det straks, og før Personopplysninger behandles, konsulteres med Behandlingsansvarlig. </w:t>
      </w:r>
    </w:p>
    <w:p w14:paraId="70899174" w14:textId="77777777" w:rsidR="0010703F" w:rsidRPr="00614B97" w:rsidRDefault="0010703F" w:rsidP="00AA7E41"/>
    <w:p w14:paraId="689DFA5C" w14:textId="039729B4" w:rsidR="0010703F" w:rsidRDefault="0035478B" w:rsidP="00AA7E41">
      <w:r>
        <w:t xml:space="preserve">Under ingen omstendigheter er Databehandler berettiget til å </w:t>
      </w:r>
      <w:r w:rsidR="008F28C7">
        <w:t>Behandle</w:t>
      </w:r>
      <w:r w:rsidR="009C32AF">
        <w:t xml:space="preserve"> P</w:t>
      </w:r>
      <w:r w:rsidR="00F73BFC">
        <w:t>ersonopplysninger eller andre data som tilhører</w:t>
      </w:r>
      <w:r>
        <w:t xml:space="preserve"> Behandlingsansvarlig for egne formål</w:t>
      </w:r>
      <w:r w:rsidR="00162B1C">
        <w:t xml:space="preserve">, og utover de formål som fremkommer av Databehandleravtalen eller </w:t>
      </w:r>
      <w:r w:rsidR="00D27390">
        <w:t>Hovedavtalen.</w:t>
      </w:r>
    </w:p>
    <w:p w14:paraId="736C4AA2" w14:textId="72948BB1" w:rsidR="00A969DE" w:rsidRDefault="00A969DE" w:rsidP="00AA7E41"/>
    <w:p w14:paraId="47BFECDA" w14:textId="6201C4E3" w:rsidR="00A969DE" w:rsidRPr="00DD50F1" w:rsidRDefault="00A969DE" w:rsidP="00AA7E41">
      <w:r>
        <w:t>Dersom Databehandler er pålagt videre Behandling gjennom lov eller tilsvarende pålegg fra offentlig myndighet forplikter Databehandler seg til å varsle Behandlingsansvarlig, samt sikre videre konfidensialitet og sikkerhet som ilegges gjennom Databehandleravtalen.</w:t>
      </w:r>
    </w:p>
    <w:p w14:paraId="7596F96F" w14:textId="77777777" w:rsidR="0010703F" w:rsidRPr="00DD50F1" w:rsidRDefault="0010703F" w:rsidP="00AA7E41"/>
    <w:p w14:paraId="5B93354F" w14:textId="44012BCE" w:rsidR="0010703F" w:rsidRPr="00656322" w:rsidRDefault="009C32AF" w:rsidP="00656322">
      <w:pPr>
        <w:pStyle w:val="Overskrift2"/>
      </w:pPr>
      <w:r w:rsidRPr="00656322">
        <w:t>Kategorier av P</w:t>
      </w:r>
      <w:r w:rsidR="00745A37" w:rsidRPr="00656322">
        <w:t>ersonopplysninger</w:t>
      </w:r>
      <w:r w:rsidR="00342C60" w:rsidRPr="00656322">
        <w:t xml:space="preserve"> og datasubjekter</w:t>
      </w:r>
    </w:p>
    <w:p w14:paraId="5BC0D4EC" w14:textId="3A7FFECA" w:rsidR="00492FD4" w:rsidRDefault="003507FD" w:rsidP="00AA7E41">
      <w:r>
        <w:t>I forbindelse med oppfyllelse</w:t>
      </w:r>
      <w:r w:rsidRPr="003507FD">
        <w:t xml:space="preserve"> av</w:t>
      </w:r>
      <w:r w:rsidR="00D27390">
        <w:t xml:space="preserve"> Hovedavtalen</w:t>
      </w:r>
      <w:r w:rsidRPr="003507FD">
        <w:t xml:space="preserve">, og avhengig av </w:t>
      </w:r>
      <w:r w:rsidR="00A741AD">
        <w:t>Databehandler</w:t>
      </w:r>
      <w:r w:rsidRPr="003507FD">
        <w:t xml:space="preserve">s leveranse, kan </w:t>
      </w:r>
      <w:r w:rsidR="00A741AD">
        <w:t>Databehandler</w:t>
      </w:r>
      <w:r>
        <w:t xml:space="preserve"> </w:t>
      </w:r>
      <w:r w:rsidR="00382C50" w:rsidRPr="00382C50">
        <w:t>komme i kontakt med Personopplysning</w:t>
      </w:r>
      <w:r w:rsidR="00AC7788">
        <w:t>er</w:t>
      </w:r>
      <w:r w:rsidR="00382C50" w:rsidRPr="00382C50">
        <w:t xml:space="preserve"> </w:t>
      </w:r>
      <w:r>
        <w:t>under den Behandlingsansvarliges ansvar</w:t>
      </w:r>
      <w:r w:rsidR="00382C50" w:rsidRPr="00382C50">
        <w:t>.</w:t>
      </w:r>
      <w:r w:rsidR="00F73BFC">
        <w:t xml:space="preserve"> </w:t>
      </w:r>
    </w:p>
    <w:p w14:paraId="56F88A73" w14:textId="77777777" w:rsidR="00492FD4" w:rsidRDefault="00492FD4" w:rsidP="00AA7E41"/>
    <w:p w14:paraId="27CD0E7B" w14:textId="503AE39B" w:rsidR="007C758D" w:rsidRDefault="00F73BFC" w:rsidP="00AA7E41">
      <w:r>
        <w:t xml:space="preserve">Dette omfatter blant annet </w:t>
      </w:r>
      <w:r w:rsidR="00F26982" w:rsidRPr="003165B0">
        <w:rPr>
          <w:highlight w:val="yellow"/>
        </w:rPr>
        <w:t>[</w:t>
      </w:r>
      <w:r w:rsidR="00F26982" w:rsidRPr="00D27390">
        <w:rPr>
          <w:highlight w:val="yellow"/>
        </w:rPr>
        <w:t xml:space="preserve">skriv inn det som er aktuelt, for eksempel: </w:t>
      </w:r>
      <w:r w:rsidR="001F3046" w:rsidRPr="00D27390">
        <w:rPr>
          <w:highlight w:val="yellow"/>
        </w:rPr>
        <w:t>opplysninger om navn, telefonnummer, epost</w:t>
      </w:r>
      <w:r w:rsidR="00AE72A8" w:rsidRPr="00D27390">
        <w:rPr>
          <w:highlight w:val="yellow"/>
        </w:rPr>
        <w:t>-</w:t>
      </w:r>
      <w:r w:rsidR="001F3046" w:rsidRPr="00D27390">
        <w:rPr>
          <w:highlight w:val="yellow"/>
        </w:rPr>
        <w:t xml:space="preserve">adresse, </w:t>
      </w:r>
      <w:r w:rsidR="00196543" w:rsidRPr="00D27390">
        <w:rPr>
          <w:highlight w:val="yellow"/>
        </w:rPr>
        <w:t>kommunikasjonsdata, dokumenter og tekst, finansiell informasjon, sensitive opplysninger,</w:t>
      </w:r>
      <w:r w:rsidR="000C16A3" w:rsidRPr="00D27390">
        <w:rPr>
          <w:highlight w:val="yellow"/>
        </w:rPr>
        <w:t xml:space="preserve"> adferdsdata,</w:t>
      </w:r>
      <w:r w:rsidR="00196543" w:rsidRPr="00D27390">
        <w:rPr>
          <w:highlight w:val="yellow"/>
        </w:rPr>
        <w:t xml:space="preserve"> bilder, etc.]</w:t>
      </w:r>
      <w:r w:rsidR="00362A1A" w:rsidRPr="00F46E6E">
        <w:t>.</w:t>
      </w:r>
      <w:r w:rsidR="007C758D" w:rsidRPr="00F46E6E">
        <w:t xml:space="preserve"> </w:t>
      </w:r>
    </w:p>
    <w:p w14:paraId="566035E0" w14:textId="77777777" w:rsidR="000E20F4" w:rsidRDefault="000E20F4" w:rsidP="00AA7E41"/>
    <w:p w14:paraId="77EFFC58" w14:textId="03133BAA" w:rsidR="00362A1A" w:rsidRDefault="003165B0" w:rsidP="00AA7E41">
      <w:r>
        <w:t>Disse personopplysningene</w:t>
      </w:r>
      <w:r w:rsidR="00362A1A">
        <w:t xml:space="preserve"> vil </w:t>
      </w:r>
      <w:r w:rsidR="00F26982">
        <w:t xml:space="preserve">gjelde </w:t>
      </w:r>
      <w:r w:rsidR="00F26982" w:rsidRPr="00F46E6E">
        <w:rPr>
          <w:highlight w:val="yellow"/>
        </w:rPr>
        <w:t>[skriv inn hvem det behandles opplysninger om</w:t>
      </w:r>
      <w:r w:rsidR="00F46E6E">
        <w:rPr>
          <w:highlight w:val="yellow"/>
        </w:rPr>
        <w:t>,</w:t>
      </w:r>
      <w:r w:rsidR="00F26982" w:rsidRPr="00F46E6E">
        <w:rPr>
          <w:highlight w:val="yellow"/>
        </w:rPr>
        <w:t xml:space="preserve"> for eksempel</w:t>
      </w:r>
      <w:r w:rsidR="00973660" w:rsidRPr="00F26982">
        <w:rPr>
          <w:highlight w:val="yellow"/>
        </w:rPr>
        <w:t xml:space="preserve"> </w:t>
      </w:r>
      <w:r w:rsidR="00362A1A" w:rsidRPr="00362A1A">
        <w:rPr>
          <w:highlight w:val="yellow"/>
        </w:rPr>
        <w:t>ansatte hos den Behandlingsansvarlige/kunder av den Behandlingsansvarlige/</w:t>
      </w:r>
      <w:r w:rsidR="004B3D47">
        <w:rPr>
          <w:highlight w:val="yellow"/>
        </w:rPr>
        <w:t xml:space="preserve">klienter, </w:t>
      </w:r>
      <w:r w:rsidR="00362A1A" w:rsidRPr="00362A1A">
        <w:rPr>
          <w:highlight w:val="yellow"/>
        </w:rPr>
        <w:t xml:space="preserve">ansatte hos bedriftskunder/leverandører og deres </w:t>
      </w:r>
      <w:r w:rsidR="00362A1A" w:rsidRPr="00F26982">
        <w:rPr>
          <w:highlight w:val="yellow"/>
        </w:rPr>
        <w:t>ansatte</w:t>
      </w:r>
      <w:r w:rsidR="00362A1A" w:rsidRPr="00F46E6E">
        <w:rPr>
          <w:highlight w:val="yellow"/>
        </w:rPr>
        <w:t>].</w:t>
      </w:r>
    </w:p>
    <w:p w14:paraId="7CF81C22" w14:textId="6129538F" w:rsidR="0010703F" w:rsidRPr="00DD50F1" w:rsidRDefault="0010703F" w:rsidP="00AA7E41">
      <w:r w:rsidRPr="00DD50F1">
        <w:tab/>
      </w:r>
    </w:p>
    <w:p w14:paraId="20E55616" w14:textId="5AC87509" w:rsidR="006F1536" w:rsidRPr="00DD50F1" w:rsidRDefault="001A42B2" w:rsidP="00656322">
      <w:pPr>
        <w:pStyle w:val="Overskrift2"/>
      </w:pPr>
      <w:r>
        <w:t>Geografisk o</w:t>
      </w:r>
      <w:r w:rsidR="006F1536">
        <w:t xml:space="preserve">mrådet </w:t>
      </w:r>
      <w:r w:rsidR="006F1536" w:rsidRPr="006F1536">
        <w:t>for</w:t>
      </w:r>
      <w:r w:rsidR="006F1536">
        <w:t xml:space="preserve"> </w:t>
      </w:r>
      <w:r w:rsidR="0043056F">
        <w:t>B</w:t>
      </w:r>
      <w:r w:rsidR="006F1536">
        <w:t>ehandlingen</w:t>
      </w:r>
      <w:r w:rsidR="006F1536" w:rsidRPr="00DD50F1">
        <w:t xml:space="preserve"> </w:t>
      </w:r>
    </w:p>
    <w:p w14:paraId="19244F01" w14:textId="7E02810F" w:rsidR="006F1536" w:rsidRPr="00A07FB6" w:rsidRDefault="006F1536" w:rsidP="006F1536">
      <w:r>
        <w:t>Databehandler skal kun</w:t>
      </w:r>
      <w:r w:rsidR="00381A27">
        <w:t xml:space="preserve"> </w:t>
      </w:r>
      <w:r w:rsidR="008F28C7">
        <w:t>Behandle</w:t>
      </w:r>
      <w:r w:rsidRPr="0035478B">
        <w:t xml:space="preserve"> personopplysninger innenfor EØS-området</w:t>
      </w:r>
      <w:r w:rsidRPr="00A07FB6">
        <w:t xml:space="preserve">. </w:t>
      </w:r>
      <w:r>
        <w:t>Databehandler</w:t>
      </w:r>
      <w:r w:rsidRPr="00A07FB6">
        <w:t xml:space="preserve"> har </w:t>
      </w:r>
      <w:r>
        <w:t>ikke rett til å overføre P</w:t>
      </w:r>
      <w:r w:rsidRPr="00A07FB6">
        <w:t xml:space="preserve">ersonopplysninger </w:t>
      </w:r>
      <w:r w:rsidR="002C1668">
        <w:t xml:space="preserve">til et tredjeland eller internasjonal organisasjon, herunder </w:t>
      </w:r>
      <w:r>
        <w:t>ut av EØS-området</w:t>
      </w:r>
      <w:r w:rsidR="002C1668">
        <w:t>,</w:t>
      </w:r>
      <w:r>
        <w:t xml:space="preserve"> uten </w:t>
      </w:r>
      <w:r w:rsidR="002C1668">
        <w:t xml:space="preserve">at det er nødvendig for å oppfylle </w:t>
      </w:r>
      <w:r w:rsidR="00D27390">
        <w:t xml:space="preserve">Hovedavtalen, </w:t>
      </w:r>
      <w:r w:rsidR="002C1668">
        <w:t xml:space="preserve">kun etter </w:t>
      </w:r>
      <w:r>
        <w:t>spesifikt skriftlig samtykke fra Behandlingsansvarlig</w:t>
      </w:r>
      <w:r w:rsidR="002C1668">
        <w:t xml:space="preserve"> og under forsikring om at det foreligger tilstrekkelig overføringsgrunnlag i henhold til GDPR art. 44-49</w:t>
      </w:r>
      <w:r w:rsidRPr="00A07FB6">
        <w:t>.</w:t>
      </w:r>
      <w:r w:rsidR="002C1668">
        <w:t xml:space="preserve"> </w:t>
      </w:r>
      <w:r w:rsidRPr="00A07FB6">
        <w:t xml:space="preserve"> </w:t>
      </w:r>
    </w:p>
    <w:p w14:paraId="20F79801" w14:textId="77777777" w:rsidR="006F1536" w:rsidRPr="00A07FB6" w:rsidRDefault="006F1536" w:rsidP="006F1536"/>
    <w:p w14:paraId="558F3282" w14:textId="77777777" w:rsidR="006F1536" w:rsidRPr="00A07FB6" w:rsidRDefault="006F1536" w:rsidP="006F1536">
      <w:r w:rsidRPr="00A07FB6">
        <w:t xml:space="preserve">All slik eventuell overførsel skal møte de krav til sikkerhet og vern av de registrertes rettigheter som følger av </w:t>
      </w:r>
      <w:r>
        <w:t>Databehandleravtale</w:t>
      </w:r>
      <w:r w:rsidRPr="00A07FB6">
        <w:t xml:space="preserve"> og </w:t>
      </w:r>
      <w:r>
        <w:t>i henhold til Personvernregelverket.</w:t>
      </w:r>
    </w:p>
    <w:p w14:paraId="71917E63" w14:textId="77777777" w:rsidR="006F1536" w:rsidRDefault="006F1536" w:rsidP="006F1536"/>
    <w:p w14:paraId="640A64D5" w14:textId="77777777" w:rsidR="006F1536" w:rsidRPr="00DD50F1" w:rsidRDefault="006F1536" w:rsidP="00EF549A">
      <w:pPr>
        <w:pStyle w:val="Overskrift2"/>
      </w:pPr>
      <w:r w:rsidRPr="00DD50F1">
        <w:t xml:space="preserve">Bruk av </w:t>
      </w:r>
      <w:r>
        <w:t>U</w:t>
      </w:r>
      <w:r w:rsidRPr="00DD50F1">
        <w:t>nderleverandører</w:t>
      </w:r>
    </w:p>
    <w:p w14:paraId="7DCB329D" w14:textId="524891C1" w:rsidR="006F1536" w:rsidRDefault="006F1536" w:rsidP="006F1536">
      <w:r>
        <w:t xml:space="preserve">Bruk av Underleverandører for </w:t>
      </w:r>
      <w:r w:rsidR="00565E3D">
        <w:t>Behandling</w:t>
      </w:r>
      <w:r w:rsidRPr="00822FBA">
        <w:t xml:space="preserve"> av Personopplysninger</w:t>
      </w:r>
      <w:r w:rsidR="003165B0">
        <w:t xml:space="preserve"> skal forhånds</w:t>
      </w:r>
      <w:r>
        <w:t xml:space="preserve">godkjennes av Behandlingsansvarlig. Dersom Databehandler ønsker å benytte seg av en Underleverandør som </w:t>
      </w:r>
      <w:r>
        <w:lastRenderedPageBreak/>
        <w:t xml:space="preserve">ikke på forhånd er godkjent av Behandlingsansvarlig, eller ønsker å bytte ut en godkjent Underleverandør, skal Behandlingsansvarlig varsles og gis anledning til å motsette seg dette. Under ingen omstendighet skal Databehandler ta i bruk Underleverandører uten å på forhånd ha innhentet skriftlig samtykke fra Behandlingsansvarlig. </w:t>
      </w:r>
    </w:p>
    <w:p w14:paraId="7761BF2C" w14:textId="6E386439" w:rsidR="006F1536" w:rsidRDefault="006F1536" w:rsidP="006F1536"/>
    <w:p w14:paraId="5FD5432D" w14:textId="77777777" w:rsidR="002C1BAC" w:rsidRDefault="006F1536" w:rsidP="006F1536">
      <w:r>
        <w:t>Behandlingsansvarlig har rett til 3 (tre) måneders varsel dersom Databehandler ønsker å bytte en Underleverandør. Behandlingsansvarlig har rett til å motsette seg Databehandlers bruk eller bytte av Underleverandør der det foreligger saklig grunn</w:t>
      </w:r>
      <w:r w:rsidR="00130CA3">
        <w:t>, og skal gi Databehandler skriftlig beskjed innen 30 dager etter informasjon om slikt bytte av Underleverandør er gitt</w:t>
      </w:r>
      <w:r>
        <w:t xml:space="preserve">. </w:t>
      </w:r>
    </w:p>
    <w:p w14:paraId="4CFED461" w14:textId="77777777" w:rsidR="002C1BAC" w:rsidRDefault="002C1BAC" w:rsidP="006F1536"/>
    <w:p w14:paraId="7BEFEAD9" w14:textId="5D8F6363" w:rsidR="006F1536" w:rsidRPr="00706287" w:rsidRDefault="006F1536" w:rsidP="006F1536">
      <w:r>
        <w:t xml:space="preserve">Dersom Databehandler ikke godtgjør at Behandlingsansvarliges motsettelse er ubegrunnet, og i tillegg fastholder sitt bytte av Underleverandør, har Behandlingsansvarlig rett til å heve </w:t>
      </w:r>
      <w:r w:rsidR="00D27390">
        <w:t xml:space="preserve">Hovedavtalen </w:t>
      </w:r>
      <w:r>
        <w:t xml:space="preserve">med Databehandler med umiddelbar virkning. </w:t>
      </w:r>
    </w:p>
    <w:p w14:paraId="3E118E61" w14:textId="77777777" w:rsidR="006F1536" w:rsidRDefault="006F1536" w:rsidP="006F1536"/>
    <w:p w14:paraId="428FE958" w14:textId="074388CD" w:rsidR="006F1536" w:rsidRPr="004624AA" w:rsidRDefault="006F1536" w:rsidP="006F1536">
      <w:r>
        <w:t>Databehandlers Underleverandører for B</w:t>
      </w:r>
      <w:r w:rsidRPr="00822FBA">
        <w:t xml:space="preserve">ehandling av Personopplysninger skal være bundet av de samme avtalemessige og lovmessige forpliktelser som </w:t>
      </w:r>
      <w:r>
        <w:t>Databehandler</w:t>
      </w:r>
      <w:r w:rsidRPr="00822FBA">
        <w:t xml:space="preserve"> er underlagt i henhold til denne </w:t>
      </w:r>
      <w:r>
        <w:t>Databehandleravtalen,</w:t>
      </w:r>
      <w:r w:rsidRPr="00822FBA">
        <w:t xml:space="preserve"> gjennom egne databehandleravtaler.</w:t>
      </w:r>
      <w:r>
        <w:t xml:space="preserve"> Det er Databehandlers ansvar å påse at databehandleravtalene med Underleverandører er utarbeidet i henhold til de til enhver tid </w:t>
      </w:r>
      <w:r w:rsidRPr="004624AA">
        <w:t xml:space="preserve">gjeldende regler i Personvernsregelverket, samt </w:t>
      </w:r>
      <w:r w:rsidR="00130CA3">
        <w:t xml:space="preserve">underlagt </w:t>
      </w:r>
      <w:r w:rsidRPr="004624AA">
        <w:t>Databehandler</w:t>
      </w:r>
      <w:r w:rsidR="00D27390">
        <w:t xml:space="preserve">s rettigheter og plikter etter Hovedavtalen </w:t>
      </w:r>
      <w:r w:rsidRPr="004624AA">
        <w:t>og denne Databehandleravtalen.</w:t>
      </w:r>
    </w:p>
    <w:p w14:paraId="25F7A119" w14:textId="77777777" w:rsidR="006F1536" w:rsidRDefault="006F1536" w:rsidP="006F1536"/>
    <w:p w14:paraId="27EC048A" w14:textId="77777777" w:rsidR="006F1536" w:rsidRPr="005D0AD0" w:rsidRDefault="006F1536" w:rsidP="006F1536">
      <w:r w:rsidRPr="00B028A2">
        <w:t xml:space="preserve">Databehandler skal ha en </w:t>
      </w:r>
      <w:r w:rsidRPr="00780651">
        <w:t>skriftlig</w:t>
      </w:r>
      <w:r>
        <w:t xml:space="preserve"> avtale med alle U</w:t>
      </w:r>
      <w:r w:rsidRPr="00B028A2">
        <w:t xml:space="preserve">nderleverandører som </w:t>
      </w:r>
      <w:r w:rsidRPr="005D0AD0">
        <w:t>engasjere</w:t>
      </w:r>
      <w:r>
        <w:t>s i forbindelse med B</w:t>
      </w:r>
      <w:r w:rsidRPr="00B028A2">
        <w:t>ehandling av Personopplysninger.</w:t>
      </w:r>
      <w:r>
        <w:t xml:space="preserve"> </w:t>
      </w:r>
      <w:r w:rsidRPr="00B028A2">
        <w:t xml:space="preserve"> </w:t>
      </w:r>
    </w:p>
    <w:p w14:paraId="2476EE69" w14:textId="77777777" w:rsidR="006F1536" w:rsidRPr="005D0AD0" w:rsidRDefault="006F1536" w:rsidP="006F1536"/>
    <w:p w14:paraId="01A5088A" w14:textId="50459555" w:rsidR="006F1536" w:rsidRDefault="006F1536" w:rsidP="006F1536">
      <w:r>
        <w:t xml:space="preserve">Behandlingsansvarlig har rett </w:t>
      </w:r>
      <w:r w:rsidR="009649BF">
        <w:t xml:space="preserve">til å få tilgang til </w:t>
      </w:r>
      <w:r>
        <w:t xml:space="preserve">opplysninger om Underleverandører til enhver tid, herunder innhold i databehandleravtale og informasjon om tekniske og organisatoriske tiltak Underleverandør har iverksatt for å etterleve Personvernregelverket. </w:t>
      </w:r>
    </w:p>
    <w:p w14:paraId="33455A2B" w14:textId="77777777" w:rsidR="006F1536" w:rsidRPr="00F55F70" w:rsidRDefault="006F1536" w:rsidP="006F1536">
      <w:pPr>
        <w:rPr>
          <w:rFonts w:eastAsia="Arial"/>
        </w:rPr>
      </w:pPr>
    </w:p>
    <w:p w14:paraId="4CEEB405" w14:textId="77777777" w:rsidR="00EF549A" w:rsidRPr="00DD50F1" w:rsidRDefault="00EF549A" w:rsidP="00EF549A">
      <w:pPr>
        <w:pStyle w:val="Overskrift1"/>
        <w:rPr>
          <w:bCs/>
        </w:rPr>
      </w:pPr>
      <w:r w:rsidRPr="00DD50F1">
        <w:t>Forpliktelser som Databehandler</w:t>
      </w:r>
    </w:p>
    <w:p w14:paraId="23DD1A96" w14:textId="4504CC79" w:rsidR="00EF549A" w:rsidRDefault="00EF549A" w:rsidP="00EF549A">
      <w:pPr>
        <w:pStyle w:val="Overskrift2"/>
      </w:pPr>
      <w:r>
        <w:t>Bistand til Behandlingsansvarlig</w:t>
      </w:r>
    </w:p>
    <w:p w14:paraId="7C7CF722" w14:textId="27027206" w:rsidR="00EF549A" w:rsidRDefault="00EF549A" w:rsidP="00EF549A">
      <w:r>
        <w:t xml:space="preserve">Databehandler forplikter seg, uten kompensasjon eller annet vederlag, til å: </w:t>
      </w:r>
    </w:p>
    <w:p w14:paraId="6121D2F4" w14:textId="77777777" w:rsidR="00EF549A" w:rsidRPr="00DD50F1" w:rsidRDefault="00EF549A" w:rsidP="00EF549A"/>
    <w:p w14:paraId="69A6C15D" w14:textId="0E706AA2" w:rsidR="00EF549A" w:rsidRPr="00052C32" w:rsidRDefault="00EF549A" w:rsidP="00EF549A">
      <w:pPr>
        <w:pStyle w:val="ListPara3"/>
      </w:pPr>
      <w:r w:rsidRPr="00052C32">
        <w:t xml:space="preserve">Behandle Personopplysninger kun etter instrukser fra Behandlingsansvarlig og kun i henhold til det som er formålet med </w:t>
      </w:r>
      <w:r w:rsidR="00D27390">
        <w:t>Hovedavtalen;</w:t>
      </w:r>
    </w:p>
    <w:p w14:paraId="3D550E1D" w14:textId="77777777" w:rsidR="00EF549A" w:rsidRPr="00F55F70" w:rsidRDefault="00EF549A" w:rsidP="00EF549A">
      <w:pPr>
        <w:pStyle w:val="ListPara3"/>
      </w:pPr>
      <w:r>
        <w:t xml:space="preserve">Treffe </w:t>
      </w:r>
      <w:r w:rsidRPr="00F55F70">
        <w:t xml:space="preserve">alle tiltak som er nødvendig </w:t>
      </w:r>
      <w:r>
        <w:t>for å ivareta sikkerheten tatt i betraktning den Behandlingen som utføres på vegne av Behandlingsansvarlig, samt regelmessig og på eget tiltak</w:t>
      </w:r>
      <w:r w:rsidRPr="004332A5">
        <w:t xml:space="preserve"> foreta </w:t>
      </w:r>
      <w:r>
        <w:t>analyse og testing</w:t>
      </w:r>
      <w:r w:rsidRPr="004332A5">
        <w:t xml:space="preserve"> av </w:t>
      </w:r>
      <w:r>
        <w:t>slike forholdsmessige sikkerhetstiltak, herunder vurdere deres effektivitet;</w:t>
      </w:r>
    </w:p>
    <w:p w14:paraId="13C81BB5" w14:textId="77777777" w:rsidR="00EF549A" w:rsidRPr="004624AA" w:rsidRDefault="00EF549A" w:rsidP="00EF549A">
      <w:pPr>
        <w:pStyle w:val="ListPara3"/>
      </w:pPr>
      <w:r w:rsidRPr="004624AA">
        <w:t>Bistå Behandlingsansvarlig med å sikre overholdelse av dennes forpliktelser til</w:t>
      </w:r>
      <w:r>
        <w:t xml:space="preserve"> å ivareta P</w:t>
      </w:r>
      <w:r w:rsidRPr="004624AA">
        <w:t>ersonopplysningssikkerhet og vurdere personvernkonsekv</w:t>
      </w:r>
      <w:r>
        <w:t>enser, idet det tas hensyn til B</w:t>
      </w:r>
      <w:r w:rsidRPr="004624AA">
        <w:t>ehandlingens art og den informa</w:t>
      </w:r>
      <w:r>
        <w:t>sjonen som er tilgjengelig for D</w:t>
      </w:r>
      <w:r w:rsidRPr="004624AA">
        <w:t>atabehandleren;</w:t>
      </w:r>
    </w:p>
    <w:p w14:paraId="7EDBA154" w14:textId="56110AF6" w:rsidR="00EF549A" w:rsidRPr="004624AA" w:rsidRDefault="00EF549A" w:rsidP="00EF549A">
      <w:pPr>
        <w:pStyle w:val="ListPara3"/>
      </w:pPr>
      <w:r w:rsidRPr="004624AA">
        <w:t xml:space="preserve">Bistå Behandlingsansvarlig, idet det tas hensyn til </w:t>
      </w:r>
      <w:r>
        <w:t>B</w:t>
      </w:r>
      <w:r w:rsidRPr="004624AA">
        <w:t xml:space="preserve">ehandlingens art og i den grad det er </w:t>
      </w:r>
      <w:r w:rsidRPr="004624AA">
        <w:lastRenderedPageBreak/>
        <w:t xml:space="preserve">mulig, med å oppfylle dennes plikt til å </w:t>
      </w:r>
      <w:r w:rsidR="001149BE">
        <w:t>oppfylle</w:t>
      </w:r>
      <w:r w:rsidRPr="004624AA">
        <w:t xml:space="preserve"> anmodninger som den registrerte inngir med henblikk på å utøve sine rettigheter</w:t>
      </w:r>
      <w:r>
        <w:t xml:space="preserve"> </w:t>
      </w:r>
      <w:r w:rsidRPr="00306759">
        <w:t xml:space="preserve">og som </w:t>
      </w:r>
      <w:r w:rsidR="001149BE" w:rsidRPr="00306759">
        <w:t>even</w:t>
      </w:r>
      <w:r w:rsidR="00306759">
        <w:t xml:space="preserve">tuelt </w:t>
      </w:r>
      <w:r w:rsidRPr="00306759">
        <w:t xml:space="preserve">er nærmere spesifisert i </w:t>
      </w:r>
      <w:r w:rsidR="00306759">
        <w:t xml:space="preserve">Hovedavtalen. </w:t>
      </w:r>
      <w:r w:rsidRPr="004624AA">
        <w:t xml:space="preserve">Kommer slik anmodning fra den registrerte direkte til Databehandler skal denne oversendes Behandlingsansvarlig som regulert </w:t>
      </w:r>
      <w:r w:rsidR="00ED6179">
        <w:t>i</w:t>
      </w:r>
      <w:r>
        <w:t xml:space="preserve"> Databehandleravtalens varslingsbestemmelse</w:t>
      </w:r>
      <w:r w:rsidRPr="004624AA">
        <w:t>;</w:t>
      </w:r>
    </w:p>
    <w:p w14:paraId="4AC904A8" w14:textId="5701BCC9" w:rsidR="00EF549A" w:rsidRPr="004624AA" w:rsidRDefault="00EF549A" w:rsidP="00EF549A">
      <w:pPr>
        <w:pStyle w:val="ListPara3"/>
      </w:pPr>
      <w:r w:rsidRPr="004624AA">
        <w:t>Bistå Behandlingsansvarlig med å løse avvikssituasjoner i samarbeid med Behandlingsansvarlig, såfremt avviket nødvendiggjør dette</w:t>
      </w:r>
      <w:r w:rsidR="00961F8E">
        <w:t xml:space="preserve"> og i henhold til avvikshåndtering som regulert i Databehandleravtalen</w:t>
      </w:r>
      <w:r w:rsidRPr="004624AA">
        <w:t>;</w:t>
      </w:r>
    </w:p>
    <w:p w14:paraId="2EA6B051" w14:textId="77777777" w:rsidR="00D642B7" w:rsidRDefault="00EF549A" w:rsidP="00EF549A">
      <w:pPr>
        <w:pStyle w:val="ListPara3"/>
      </w:pPr>
      <w:r w:rsidRPr="004624AA">
        <w:t>Etter Behandlingsansvarliges instruks, s</w:t>
      </w:r>
      <w:r>
        <w:t>lette eller tilbakelevere alle P</w:t>
      </w:r>
      <w:r w:rsidRPr="004624AA">
        <w:t>ersonopplysninger og slette eventuelle eksisterende kopier, med mindre det foreligger en lovpålagt plikt til å fortsette lagringen</w:t>
      </w:r>
      <w:r w:rsidR="00D642B7">
        <w:t>;</w:t>
      </w:r>
    </w:p>
    <w:p w14:paraId="69B59293" w14:textId="77777777" w:rsidR="00D642B7" w:rsidRDefault="00D642B7" w:rsidP="00EF549A">
      <w:pPr>
        <w:pStyle w:val="ListPara3"/>
      </w:pPr>
      <w:r>
        <w:t>Umiddelbart varsle Behandlingsansvarlig hvis en instruksjon er i strid med Personvernregelverket;</w:t>
      </w:r>
    </w:p>
    <w:p w14:paraId="1CC485AA" w14:textId="43E92A8A" w:rsidR="00EF549A" w:rsidRPr="004624AA" w:rsidRDefault="00D642B7" w:rsidP="00EF549A">
      <w:pPr>
        <w:pStyle w:val="ListPara3"/>
      </w:pPr>
      <w:r>
        <w:t>Sikre at alle som Behandler Personopplysninger</w:t>
      </w:r>
      <w:r w:rsidR="00EF549A" w:rsidRPr="004624AA">
        <w:t xml:space="preserve"> </w:t>
      </w:r>
      <w:r>
        <w:t xml:space="preserve">har forpliktet seg til fortrolighet eller er underlagt en egnet lovfestet taushetsplikt, samt at kun slike autoriserte personer som har et nødvendig behov for å oppfylle </w:t>
      </w:r>
      <w:r w:rsidR="00306759">
        <w:t xml:space="preserve">Hovedavtalen </w:t>
      </w:r>
      <w:r>
        <w:t>har eller får tilgang til Personopplysninger.</w:t>
      </w:r>
    </w:p>
    <w:p w14:paraId="3A487C10" w14:textId="77777777" w:rsidR="00EF549A" w:rsidRPr="00163C8C" w:rsidRDefault="00EF549A" w:rsidP="00EF549A">
      <w:pPr>
        <w:rPr>
          <w:rFonts w:eastAsiaTheme="majorEastAsia"/>
        </w:rPr>
      </w:pPr>
    </w:p>
    <w:p w14:paraId="435F6F90" w14:textId="1AFCDC8E" w:rsidR="00D05299" w:rsidRPr="00306759" w:rsidRDefault="00D05299" w:rsidP="00EF549A">
      <w:pPr>
        <w:pStyle w:val="Overskrift2"/>
      </w:pPr>
      <w:r w:rsidRPr="00306759">
        <w:t>Tekniske og organisatoriske tiltak</w:t>
      </w:r>
    </w:p>
    <w:p w14:paraId="5BFA7064" w14:textId="79AEED0E" w:rsidR="0003201B" w:rsidRDefault="0003201B" w:rsidP="007B5393">
      <w:pPr>
        <w:spacing w:line="276" w:lineRule="auto"/>
      </w:pPr>
      <w:r w:rsidRPr="00306759">
        <w:rPr>
          <w:highlight w:val="yellow"/>
        </w:rPr>
        <w:t>[MERKNAD: Idrettslaget må stille krav til sikkerhetsnivå hos databehandler. Sikkerhetsnivået kan ikke være svakere enn hos idrettslaget. Merk at behandlingsansvarlig har ansvaret også når dataene ligger hos databehandler.]</w:t>
      </w:r>
      <w:r w:rsidRPr="00306759">
        <w:t xml:space="preserve"> </w:t>
      </w:r>
    </w:p>
    <w:p w14:paraId="71A5F944" w14:textId="025AD9D9" w:rsidR="0003201B" w:rsidRPr="0003201B" w:rsidRDefault="0003201B" w:rsidP="007B5393"/>
    <w:p w14:paraId="088C45D2" w14:textId="70F5B1D9" w:rsidR="0088501F" w:rsidRDefault="00077FDB" w:rsidP="00077FDB">
      <w:pPr>
        <w:spacing w:line="276" w:lineRule="auto"/>
      </w:pPr>
      <w:r>
        <w:t>Databehandler</w:t>
      </w:r>
      <w:r w:rsidR="00966D0E">
        <w:t xml:space="preserve"> skal</w:t>
      </w:r>
      <w:r>
        <w:t xml:space="preserve"> </w:t>
      </w:r>
      <w:r w:rsidR="0088501F">
        <w:t>sørge for at det foreligger</w:t>
      </w:r>
      <w:r>
        <w:t xml:space="preserve"> tekniske og organisatoriske tiltak</w:t>
      </w:r>
      <w:r w:rsidR="0088501F">
        <w:t xml:space="preserve"> for å sikre og påvise at Behandlingen utføres i samsvar med</w:t>
      </w:r>
      <w:r>
        <w:t xml:space="preserve"> </w:t>
      </w:r>
      <w:r w:rsidR="0088501F">
        <w:t xml:space="preserve">Personvernregelverket, denne Databehandleravtalen og </w:t>
      </w:r>
      <w:r>
        <w:t xml:space="preserve">for å </w:t>
      </w:r>
      <w:r w:rsidR="0088501F">
        <w:t xml:space="preserve">sikre </w:t>
      </w:r>
      <w:r w:rsidR="00160B05">
        <w:t xml:space="preserve">bistand til </w:t>
      </w:r>
      <w:r w:rsidR="0088501F">
        <w:t xml:space="preserve">oppfyllelsen av rettighetene til den registrerte. </w:t>
      </w:r>
    </w:p>
    <w:p w14:paraId="6E870726" w14:textId="77777777" w:rsidR="0088501F" w:rsidRDefault="0088501F" w:rsidP="00077FDB">
      <w:pPr>
        <w:spacing w:line="276" w:lineRule="auto"/>
      </w:pPr>
    </w:p>
    <w:p w14:paraId="20EB4047" w14:textId="22539482" w:rsidR="00860356" w:rsidRPr="002F7EF9" w:rsidRDefault="00860356" w:rsidP="00860356">
      <w:r w:rsidRPr="002F7EF9">
        <w:t>Databehandler skal før oppstart, og deretter årlig, fremlegge dokumentasjon på</w:t>
      </w:r>
      <w:r w:rsidR="0088501F">
        <w:t xml:space="preserve"> </w:t>
      </w:r>
      <w:r>
        <w:t>Behandlingen</w:t>
      </w:r>
      <w:r w:rsidRPr="002F7EF9">
        <w:t xml:space="preserve"> som skjer på vegne av Behandlingsansvarlig. Denne dokumentasjonen skal inneholde</w:t>
      </w:r>
      <w:r>
        <w:t>:</w:t>
      </w:r>
      <w:r w:rsidRPr="002F7EF9">
        <w:t xml:space="preserve"> </w:t>
      </w:r>
    </w:p>
    <w:p w14:paraId="7C0DB0AB" w14:textId="0B3184DF" w:rsidR="00860356" w:rsidRPr="002F7EF9" w:rsidRDefault="00860356" w:rsidP="00860356">
      <w:pPr>
        <w:pStyle w:val="Listeavsnitt"/>
        <w:numPr>
          <w:ilvl w:val="0"/>
          <w:numId w:val="30"/>
        </w:numPr>
      </w:pPr>
      <w:r w:rsidRPr="002F7EF9">
        <w:t>Kategorier av behandlingsaktiviteter</w:t>
      </w:r>
      <w:r>
        <w:t>;</w:t>
      </w:r>
    </w:p>
    <w:p w14:paraId="343F77E6" w14:textId="1C701F5D" w:rsidR="00860356" w:rsidRPr="002F7EF9" w:rsidRDefault="00860356" w:rsidP="00860356">
      <w:pPr>
        <w:pStyle w:val="Listeavsnitt"/>
        <w:numPr>
          <w:ilvl w:val="0"/>
          <w:numId w:val="30"/>
        </w:numPr>
      </w:pPr>
      <w:r w:rsidRPr="002F7EF9">
        <w:t>Bruken av Underleverandører</w:t>
      </w:r>
      <w:r>
        <w:t>;</w:t>
      </w:r>
    </w:p>
    <w:p w14:paraId="01E77C10" w14:textId="3A7A59F5" w:rsidR="00860356" w:rsidRPr="002F7EF9" w:rsidRDefault="00860356" w:rsidP="00860356">
      <w:pPr>
        <w:pStyle w:val="Listeavsnitt"/>
        <w:numPr>
          <w:ilvl w:val="0"/>
          <w:numId w:val="30"/>
        </w:numPr>
      </w:pPr>
      <w:r w:rsidRPr="002F7EF9">
        <w:t>Overføringer ut av EØS-området</w:t>
      </w:r>
      <w:r>
        <w:t>;</w:t>
      </w:r>
    </w:p>
    <w:p w14:paraId="288F2C8F" w14:textId="77777777" w:rsidR="00860356" w:rsidRDefault="00860356" w:rsidP="00860356">
      <w:pPr>
        <w:pStyle w:val="Listeavsnitt"/>
        <w:numPr>
          <w:ilvl w:val="0"/>
          <w:numId w:val="30"/>
        </w:numPr>
      </w:pPr>
      <w:r w:rsidRPr="002F7EF9">
        <w:t>En generell beskrivelse av de tekniske og organisatoriske sikkerhetstiltakene</w:t>
      </w:r>
      <w:r>
        <w:t>;</w:t>
      </w:r>
    </w:p>
    <w:p w14:paraId="4C92F51D" w14:textId="77777777" w:rsidR="00860356" w:rsidRPr="00077FDB" w:rsidRDefault="00860356" w:rsidP="00077FDB">
      <w:pPr>
        <w:spacing w:line="276" w:lineRule="auto"/>
      </w:pPr>
    </w:p>
    <w:p w14:paraId="52BCFE95" w14:textId="1CB4C5C0" w:rsidR="0088501F" w:rsidRDefault="0088501F" w:rsidP="009568E1">
      <w:r>
        <w:t>Databehandler skal gjennomføre egnede tekniske og organisatoriske tiltak for å oppnå et sikkerhetsnivå som er egnet i forhold til risikoen</w:t>
      </w:r>
      <w:r w:rsidR="00561445">
        <w:t xml:space="preserve"> ved Behandlingen</w:t>
      </w:r>
      <w:r>
        <w:t xml:space="preserve">. Disse egnede tekniske og organisatoriske tiltakene skal også </w:t>
      </w:r>
      <w:r w:rsidRPr="00077FDB">
        <w:t xml:space="preserve">sikre og påvise at </w:t>
      </w:r>
      <w:r>
        <w:t>Behandlingen</w:t>
      </w:r>
      <w:r w:rsidRPr="00077FDB">
        <w:t xml:space="preserve"> utføres i samsvar med denne </w:t>
      </w:r>
      <w:r w:rsidR="00561445">
        <w:t>Databehandleravtalen</w:t>
      </w:r>
      <w:r w:rsidRPr="00077FDB">
        <w:t>. Nevnte tiltak skal gjennomgås på nytt og skal oppdateres ved behov.</w:t>
      </w:r>
      <w:r>
        <w:t xml:space="preserve"> </w:t>
      </w:r>
      <w:r w:rsidR="00561445">
        <w:t>Databehandler kan</w:t>
      </w:r>
      <w:r>
        <w:t xml:space="preserve"> ta hensyn til de</w:t>
      </w:r>
      <w:r w:rsidR="00561445">
        <w:t>n</w:t>
      </w:r>
      <w:r>
        <w:t xml:space="preserve"> tekniske utviklingen, gjennomføringskostnadene og behandlingens art, omfang, formål og sammenhengen den utføres i, samt risikoene av varierende sannsynlighets- og alvorlighetsgrad for fysiske personers rettigheter og friheter, </w:t>
      </w:r>
      <w:r w:rsidR="00561445">
        <w:t xml:space="preserve">men </w:t>
      </w:r>
      <w:r w:rsidR="00E124AF">
        <w:t xml:space="preserve">vurderingen skal gjøres i tråd med </w:t>
      </w:r>
      <w:r w:rsidR="00561445">
        <w:t>den vur</w:t>
      </w:r>
      <w:r w:rsidR="003F0FB9">
        <w:t>deringen som skal gjennomføres etter</w:t>
      </w:r>
      <w:r w:rsidR="00561445">
        <w:t xml:space="preserve"> </w:t>
      </w:r>
      <w:r w:rsidR="000E476C">
        <w:t>GDPR art. 32.</w:t>
      </w:r>
    </w:p>
    <w:p w14:paraId="3B3A9FD1" w14:textId="77777777" w:rsidR="00077FDB" w:rsidRDefault="00077FDB" w:rsidP="009568E1"/>
    <w:p w14:paraId="54F77897" w14:textId="17DB12A8" w:rsidR="00077FDB" w:rsidRPr="004C1933" w:rsidRDefault="00077FDB" w:rsidP="00077FDB">
      <w:pPr>
        <w:spacing w:line="276" w:lineRule="auto"/>
      </w:pPr>
      <w:r>
        <w:t xml:space="preserve">Slike tekniske og organisatoriske tiltak </w:t>
      </w:r>
      <w:r w:rsidR="003F0FB9">
        <w:t xml:space="preserve">skal som et minimum </w:t>
      </w:r>
      <w:r>
        <w:t>inkludere, men er ikke begrenset til, tiltak for å:</w:t>
      </w:r>
    </w:p>
    <w:p w14:paraId="7FC3D4F7" w14:textId="77777777" w:rsidR="00077FDB" w:rsidRDefault="00077FDB" w:rsidP="00077FDB">
      <w:pPr>
        <w:spacing w:line="276" w:lineRule="auto"/>
      </w:pPr>
    </w:p>
    <w:p w14:paraId="70A663AE" w14:textId="729A01FE" w:rsidR="00077FDB" w:rsidRDefault="003F0FB9" w:rsidP="00077FDB">
      <w:pPr>
        <w:pStyle w:val="Listeavsnitt"/>
        <w:numPr>
          <w:ilvl w:val="0"/>
          <w:numId w:val="28"/>
        </w:numPr>
        <w:spacing w:line="276" w:lineRule="auto"/>
      </w:pPr>
      <w:proofErr w:type="spellStart"/>
      <w:r>
        <w:t>pseudonymisere</w:t>
      </w:r>
      <w:proofErr w:type="spellEnd"/>
      <w:r>
        <w:t xml:space="preserve"> og kryptere</w:t>
      </w:r>
      <w:r w:rsidR="00077FDB">
        <w:t xml:space="preserve"> personopplysninger</w:t>
      </w:r>
      <w:r>
        <w:t xml:space="preserve"> der det er relevant;</w:t>
      </w:r>
      <w:r w:rsidR="00077FDB">
        <w:t xml:space="preserve"> </w:t>
      </w:r>
    </w:p>
    <w:p w14:paraId="6A2BE45D" w14:textId="77777777" w:rsidR="00077FDB" w:rsidRDefault="00077FDB" w:rsidP="00077FDB">
      <w:pPr>
        <w:spacing w:line="276" w:lineRule="auto"/>
      </w:pPr>
    </w:p>
    <w:p w14:paraId="3A4AEE3E" w14:textId="3197F504" w:rsidR="00077FDB" w:rsidRDefault="003F0FB9" w:rsidP="00077FDB">
      <w:pPr>
        <w:pStyle w:val="Listeavsnitt"/>
        <w:numPr>
          <w:ilvl w:val="0"/>
          <w:numId w:val="28"/>
        </w:numPr>
        <w:spacing w:line="276" w:lineRule="auto"/>
      </w:pPr>
      <w:r>
        <w:t xml:space="preserve">Sikre </w:t>
      </w:r>
      <w:r w:rsidR="00077FDB">
        <w:t>evne</w:t>
      </w:r>
      <w:r>
        <w:t xml:space="preserve">n til </w:t>
      </w:r>
      <w:r w:rsidR="00077FDB">
        <w:t>vedvarende fortrolighet, integritet, tilgjengelighet og robusthet i beha</w:t>
      </w:r>
      <w:r>
        <w:t>ndlingssystemene og –tjenestene;</w:t>
      </w:r>
      <w:r w:rsidR="00077FDB">
        <w:t xml:space="preserve"> </w:t>
      </w:r>
    </w:p>
    <w:p w14:paraId="38F57247" w14:textId="77777777" w:rsidR="00077FDB" w:rsidRDefault="00077FDB" w:rsidP="00077FDB">
      <w:pPr>
        <w:spacing w:line="276" w:lineRule="auto"/>
      </w:pPr>
    </w:p>
    <w:p w14:paraId="67A286E1" w14:textId="2704CFE8" w:rsidR="00077FDB" w:rsidRDefault="003F0FB9" w:rsidP="00077FDB">
      <w:pPr>
        <w:pStyle w:val="Listeavsnitt"/>
        <w:numPr>
          <w:ilvl w:val="0"/>
          <w:numId w:val="28"/>
        </w:numPr>
        <w:spacing w:line="276" w:lineRule="auto"/>
      </w:pPr>
      <w:r>
        <w:t xml:space="preserve">Sikre </w:t>
      </w:r>
      <w:r w:rsidR="00077FDB">
        <w:t>evne</w:t>
      </w:r>
      <w:r>
        <w:t>n</w:t>
      </w:r>
      <w:r w:rsidR="00077FDB">
        <w:t xml:space="preserve"> til å gjenopprette tilgjengeligheten og tilgangen til personopplysninger i rett tid dersom det oppstår en fysisk eller teknisk hendelse</w:t>
      </w:r>
      <w:r>
        <w:t>;</w:t>
      </w:r>
      <w:r w:rsidR="00077FDB">
        <w:t xml:space="preserve"> </w:t>
      </w:r>
    </w:p>
    <w:p w14:paraId="188728A2" w14:textId="77777777" w:rsidR="00077FDB" w:rsidRDefault="00077FDB" w:rsidP="00077FDB">
      <w:pPr>
        <w:spacing w:line="276" w:lineRule="auto"/>
      </w:pPr>
    </w:p>
    <w:p w14:paraId="3FEC19C7" w14:textId="3C4D803F" w:rsidR="00D05299" w:rsidRDefault="003F0FB9" w:rsidP="00077FDB">
      <w:pPr>
        <w:pStyle w:val="Listeavsnitt"/>
        <w:numPr>
          <w:ilvl w:val="0"/>
          <w:numId w:val="28"/>
        </w:numPr>
        <w:spacing w:line="276" w:lineRule="auto"/>
      </w:pPr>
      <w:r>
        <w:t xml:space="preserve">Ivareta </w:t>
      </w:r>
      <w:r w:rsidR="00077FDB">
        <w:t>en prosess for regelmessig testing, analysering og vurdering av hvor effektive behandlingens tekniske og organisatoriske sikkerhetstiltak er</w:t>
      </w:r>
      <w:r>
        <w:t>;</w:t>
      </w:r>
    </w:p>
    <w:p w14:paraId="40B7F757" w14:textId="77777777" w:rsidR="003C7CFE" w:rsidRDefault="003C7CFE" w:rsidP="003C7CFE">
      <w:pPr>
        <w:pStyle w:val="Listeavsnitt"/>
      </w:pPr>
    </w:p>
    <w:p w14:paraId="227DB0AA" w14:textId="5E130A39" w:rsidR="003C7CFE" w:rsidRDefault="003C7CFE" w:rsidP="00077FDB">
      <w:pPr>
        <w:pStyle w:val="Listeavsnitt"/>
        <w:numPr>
          <w:ilvl w:val="0"/>
          <w:numId w:val="28"/>
        </w:numPr>
        <w:spacing w:line="276" w:lineRule="auto"/>
      </w:pPr>
      <w:r>
        <w:t xml:space="preserve">Forhindre at datasystemer som </w:t>
      </w:r>
      <w:r w:rsidR="008F28C7">
        <w:t>Behandler</w:t>
      </w:r>
      <w:r>
        <w:t xml:space="preserve"> Personopplysninger </w:t>
      </w:r>
      <w:r w:rsidR="003F0FB9">
        <w:t xml:space="preserve">blir </w:t>
      </w:r>
      <w:r>
        <w:t>brukt</w:t>
      </w:r>
      <w:r w:rsidR="003F0FB9">
        <w:t xml:space="preserve"> eller gir tilgang til Personopplysninger til personer som ikke er autorisert</w:t>
      </w:r>
      <w:r>
        <w:t>, inkludert</w:t>
      </w:r>
      <w:r w:rsidR="003F0FB9">
        <w:t xml:space="preserve"> tilgang til å</w:t>
      </w:r>
      <w:r>
        <w:t xml:space="preserve"> les</w:t>
      </w:r>
      <w:r w:rsidR="003F0FB9">
        <w:t>e</w:t>
      </w:r>
      <w:r>
        <w:t>, kopie</w:t>
      </w:r>
      <w:r w:rsidR="003F0FB9">
        <w:t>re</w:t>
      </w:r>
      <w:r>
        <w:t>, e</w:t>
      </w:r>
      <w:r w:rsidR="003F0FB9">
        <w:t>ndre eller slette Personopplysninger</w:t>
      </w:r>
      <w:r>
        <w:t xml:space="preserve"> uten autorisasjon</w:t>
      </w:r>
      <w:r w:rsidR="003F0FB9">
        <w:t>.</w:t>
      </w:r>
    </w:p>
    <w:p w14:paraId="2D7B78BD" w14:textId="757CCCEB" w:rsidR="00D05299" w:rsidRDefault="00D05299" w:rsidP="00D05299">
      <w:pPr>
        <w:rPr>
          <w:lang w:eastAsia="en-US"/>
        </w:rPr>
      </w:pPr>
    </w:p>
    <w:p w14:paraId="76A58807" w14:textId="4E147700" w:rsidR="00D05299" w:rsidRDefault="004B61C8" w:rsidP="00D05299">
      <w:r>
        <w:t>Databehandler</w:t>
      </w:r>
      <w:r w:rsidR="003C7CFE">
        <w:t xml:space="preserve"> er forpliktet til å iverksette ovennevnte tiltak, og om nødvendig oppdatere</w:t>
      </w:r>
      <w:r w:rsidR="00B564FC">
        <w:t xml:space="preserve"> tiltak</w:t>
      </w:r>
      <w:r w:rsidR="003C7CFE">
        <w:t xml:space="preserve">, slik at de tekniske og organisatoriske tiltakene til enhver tid er i henhold til Personvernregelverket, herunder </w:t>
      </w:r>
      <w:r w:rsidR="00B564FC">
        <w:t>slik de er oppstilt i GDRP artikler</w:t>
      </w:r>
      <w:r w:rsidR="003C7CFE">
        <w:t xml:space="preserve"> 28 og 32. </w:t>
      </w:r>
    </w:p>
    <w:p w14:paraId="6BB6A06F" w14:textId="56D1095E" w:rsidR="005B5D04" w:rsidRDefault="005B5D04" w:rsidP="00D05299"/>
    <w:p w14:paraId="0B337104" w14:textId="77777777" w:rsidR="003C7CFE" w:rsidRPr="006E239C" w:rsidRDefault="003C7CFE" w:rsidP="00D05299">
      <w:pPr>
        <w:rPr>
          <w:lang w:eastAsia="en-US"/>
        </w:rPr>
      </w:pPr>
    </w:p>
    <w:p w14:paraId="249948E3" w14:textId="77777777" w:rsidR="00077FDB" w:rsidRPr="00DD50F1" w:rsidRDefault="00077FDB" w:rsidP="00077FDB">
      <w:pPr>
        <w:pStyle w:val="Overskrift2"/>
      </w:pPr>
      <w:r w:rsidRPr="00DD50F1">
        <w:t>Varsling</w:t>
      </w:r>
    </w:p>
    <w:p w14:paraId="7E904D71" w14:textId="3CF34CBE" w:rsidR="00913908" w:rsidRDefault="00913908" w:rsidP="00077FDB">
      <w:r>
        <w:t>Databehandler skal varsle Behandlingsansvarlig uten ugrunnet opphold om:</w:t>
      </w:r>
    </w:p>
    <w:p w14:paraId="5CD3F814" w14:textId="4DF798E6" w:rsidR="00913908" w:rsidRDefault="00913908" w:rsidP="00913908">
      <w:pPr>
        <w:pStyle w:val="Listeavsnitt"/>
        <w:numPr>
          <w:ilvl w:val="0"/>
          <w:numId w:val="31"/>
        </w:numPr>
      </w:pPr>
      <w:r>
        <w:t>En instruksjon fra Behandlingsansvarlig strider mot Personvernregelverket;</w:t>
      </w:r>
    </w:p>
    <w:p w14:paraId="2EB184C0" w14:textId="60B46BF7" w:rsidR="00913908" w:rsidRDefault="00913908" w:rsidP="00913908">
      <w:pPr>
        <w:pStyle w:val="Listeavsnitt"/>
        <w:numPr>
          <w:ilvl w:val="0"/>
          <w:numId w:val="31"/>
        </w:numPr>
      </w:pPr>
      <w:r>
        <w:t>Et pålegg om utlevering av Personopplysninger fra offentlig myndighet, med unntak av der slik varsling er forbudt;</w:t>
      </w:r>
    </w:p>
    <w:p w14:paraId="049ED154" w14:textId="43935946" w:rsidR="00913908" w:rsidRDefault="00913908" w:rsidP="00913908">
      <w:pPr>
        <w:pStyle w:val="Listeavsnitt"/>
        <w:numPr>
          <w:ilvl w:val="0"/>
          <w:numId w:val="31"/>
        </w:numPr>
      </w:pPr>
      <w:r>
        <w:t xml:space="preserve">Et </w:t>
      </w:r>
      <w:r w:rsidRPr="008436F2">
        <w:t>brudd</w:t>
      </w:r>
      <w:r>
        <w:t xml:space="preserve"> eller mulig brudd</w:t>
      </w:r>
      <w:r w:rsidRPr="008436F2">
        <w:t xml:space="preserve"> på sikkerheten som </w:t>
      </w:r>
      <w:r>
        <w:t xml:space="preserve">kan </w:t>
      </w:r>
      <w:r w:rsidRPr="008436F2">
        <w:t>føre til utilsiktet eller ulovlig tilintetgjøring, tap, endring, ulovlig spredning av eller tilgang til personopplysninger som er overført, lagre</w:t>
      </w:r>
      <w:r>
        <w:t xml:space="preserve">t eller på annen måte Behandlet, herunder som et minimum der det foreligger </w:t>
      </w:r>
      <w:r w:rsidRPr="00913908">
        <w:t>Brudd på Personopplysningssikkerheten</w:t>
      </w:r>
      <w:r>
        <w:t>;</w:t>
      </w:r>
    </w:p>
    <w:p w14:paraId="06D4AAC6" w14:textId="0BE4BA97" w:rsidR="00913908" w:rsidRDefault="00301083" w:rsidP="00913908">
      <w:pPr>
        <w:pStyle w:val="Listeavsnitt"/>
        <w:numPr>
          <w:ilvl w:val="0"/>
          <w:numId w:val="31"/>
        </w:numPr>
      </w:pPr>
      <w:r>
        <w:t>Henvendelser fra en registrert slik at Behandlingsansvarlig kan respondere, og uten at Databehandler selv responderer uten å ha fått eksplisitt tillatelse til å håndtere henvendelsen selv.</w:t>
      </w:r>
    </w:p>
    <w:p w14:paraId="06CDA4B4" w14:textId="77777777" w:rsidR="00913908" w:rsidRDefault="00913908" w:rsidP="00077FDB"/>
    <w:p w14:paraId="70B1E7ED" w14:textId="754E05C9" w:rsidR="00D8576E" w:rsidRDefault="001B3D86" w:rsidP="00077FDB">
      <w:r>
        <w:t xml:space="preserve">Databehandler plikter å </w:t>
      </w:r>
      <w:r w:rsidR="00D8576E">
        <w:t xml:space="preserve">gi tilstrekkelig bistand til Behandlingsansvarlig i etterkant av eventuelt varsel til Datatilsynet om Brudd på Personopplysningssikkerheten eller til den registrerte ved henvendelser. Enhver varsling eller henvendelse til Datatilsynet skal skje gjennom Behandlingsansvarlig. Dersom det er nødvendig for å avklare omfanget av Brudd på Personopplysningssikkerheten, skal Databehandler bistå Behandlingsansvarlig i samarbeidet med Datatilsynet. </w:t>
      </w:r>
    </w:p>
    <w:p w14:paraId="7161D8A0" w14:textId="77777777" w:rsidR="00D8576E" w:rsidRDefault="00D8576E" w:rsidP="00077FDB"/>
    <w:p w14:paraId="17976A5C" w14:textId="54CB5258" w:rsidR="00D8576E" w:rsidRDefault="00D8576E" w:rsidP="00077FDB">
      <w:r>
        <w:t xml:space="preserve">Umiddelbart etter å ha gitt varsel om et Brudd på </w:t>
      </w:r>
      <w:r w:rsidRPr="00913908">
        <w:t>Personopplysningssikkerheten</w:t>
      </w:r>
      <w:r>
        <w:t xml:space="preserve"> skal Databehandler gi ytterligere beskrivelse til Behandlingsansvarlig om: </w:t>
      </w:r>
    </w:p>
    <w:p w14:paraId="013D5E19" w14:textId="6B3CFE0C" w:rsidR="00D8576E" w:rsidRDefault="00D8576E" w:rsidP="00D8576E">
      <w:pPr>
        <w:pStyle w:val="Listeavsnitt"/>
        <w:numPr>
          <w:ilvl w:val="0"/>
          <w:numId w:val="32"/>
        </w:numPr>
      </w:pPr>
      <w:r>
        <w:t>A</w:t>
      </w:r>
      <w:r w:rsidR="00077FDB">
        <w:t xml:space="preserve">lle relevante forhold knyttet til </w:t>
      </w:r>
      <w:r>
        <w:t xml:space="preserve">bruddet </w:t>
      </w:r>
      <w:r w:rsidR="00077FDB">
        <w:t>som Databehandler har kjennskap til</w:t>
      </w:r>
      <w:r>
        <w:t>, herunder hva bruddet består av, kategorier og volum på Personopplysninger</w:t>
      </w:r>
      <w:r w:rsidR="00077FDB">
        <w:t xml:space="preserve">. Forhold knyttet til </w:t>
      </w:r>
      <w:r w:rsidR="00077FDB">
        <w:lastRenderedPageBreak/>
        <w:t xml:space="preserve">avviket som Databehandler først får kjennskap til etter </w:t>
      </w:r>
      <w:r>
        <w:t xml:space="preserve">slik </w:t>
      </w:r>
      <w:r w:rsidR="00077FDB">
        <w:t>varsling skal meddeles Behandlingsansvarlig straks Databehandler får slik kjennskap</w:t>
      </w:r>
      <w:r>
        <w:t>;</w:t>
      </w:r>
    </w:p>
    <w:p w14:paraId="278DEC4E" w14:textId="4E07D159" w:rsidR="00077FDB" w:rsidRDefault="00D8576E" w:rsidP="00D8576E">
      <w:pPr>
        <w:pStyle w:val="Listeavsnitt"/>
        <w:numPr>
          <w:ilvl w:val="0"/>
          <w:numId w:val="32"/>
        </w:numPr>
      </w:pPr>
      <w:r>
        <w:t>Hvilke tiltak som er iverksatt eller foreslått iverksatt for å hindre konsekvenser og begrense omfanget av Bruddet på Personopplysningssikkerheten.</w:t>
      </w:r>
      <w:r w:rsidR="00077FDB">
        <w:t xml:space="preserve"> </w:t>
      </w:r>
    </w:p>
    <w:p w14:paraId="0AAF3CE3" w14:textId="77777777" w:rsidR="00077FDB" w:rsidRDefault="00077FDB" w:rsidP="00077FDB"/>
    <w:p w14:paraId="7FBF8E0D" w14:textId="237FBE17" w:rsidR="00077FDB" w:rsidRDefault="00C16B99" w:rsidP="00077FDB">
      <w:r>
        <w:t xml:space="preserve">Videre skal Databehandler bistå Behandlingsansvarlig med å vurdere personvernkonsekvenser </w:t>
      </w:r>
      <w:r w:rsidR="00DB5E07">
        <w:t>ved slikt Brudd på Personopplysningssikkerheten.</w:t>
      </w:r>
    </w:p>
    <w:p w14:paraId="76AC30A0" w14:textId="3E5801EF" w:rsidR="005F2E6D" w:rsidRDefault="005F2E6D" w:rsidP="00077FDB"/>
    <w:p w14:paraId="514F0484" w14:textId="7C4C1A0D" w:rsidR="005F2E6D" w:rsidRDefault="005F2E6D" w:rsidP="00077FDB">
      <w:r>
        <w:t xml:space="preserve">Databehandler plikter å varsle Behandlingsansvarlig dersom det avdekkes at Databehandler ikke etterlever, eller ser at det blir vanskelig å etterleve, kravene som følger av Personvernregelverket og denne Databehandleravtalen, uavhengig av årsak. I et slikt tilfelle kan Behandlingsansvarlig </w:t>
      </w:r>
      <w:r w:rsidR="004B7E6F">
        <w:t>suspendere overføring og videre Behandling av Personopplysninger hos Databehandler.</w:t>
      </w:r>
    </w:p>
    <w:p w14:paraId="72B994C3" w14:textId="77777777" w:rsidR="00077FDB" w:rsidRDefault="00077FDB" w:rsidP="00077FDB"/>
    <w:p w14:paraId="6D9917A0" w14:textId="5C20280F" w:rsidR="00816D0B" w:rsidRDefault="00816D0B" w:rsidP="00816D0B">
      <w:pPr>
        <w:pStyle w:val="Overskrift1"/>
        <w:rPr>
          <w:lang w:eastAsia="en-US"/>
        </w:rPr>
      </w:pPr>
      <w:r>
        <w:rPr>
          <w:lang w:eastAsia="en-US"/>
        </w:rPr>
        <w:t>Ansvar for Behandlingen</w:t>
      </w:r>
    </w:p>
    <w:p w14:paraId="252C5016" w14:textId="58ADA9E7" w:rsidR="00816D0B" w:rsidRDefault="00816D0B" w:rsidP="00816D0B">
      <w:r>
        <w:t xml:space="preserve">Databehandler er ansvarlig for et hvert </w:t>
      </w:r>
      <w:r w:rsidRPr="00A61040">
        <w:t>Brudd på Personopplysningssikkerheten</w:t>
      </w:r>
      <w:r>
        <w:t xml:space="preserve">, samt enhver skade som forårsakes som følge av </w:t>
      </w:r>
      <w:r w:rsidR="0043056F">
        <w:t>Behandlingen</w:t>
      </w:r>
      <w:r>
        <w:t xml:space="preserve">, og som er oppstått som følge av manglende etterlevelse av forpliktelsene etter Personvernregelverket, </w:t>
      </w:r>
      <w:r w:rsidR="00C03D7F">
        <w:t xml:space="preserve">Databehandleravtalen </w:t>
      </w:r>
      <w:r>
        <w:t>eller som følge av at Databehandler har opptrådt utenfor eller i strid med lovlige instrukser fra Behandlingsansvarlig.</w:t>
      </w:r>
    </w:p>
    <w:p w14:paraId="08685A26" w14:textId="77777777" w:rsidR="00EB3FF0" w:rsidRDefault="00EB3FF0" w:rsidP="005D2D7B"/>
    <w:p w14:paraId="3151C5C2" w14:textId="1AD9395E" w:rsidR="00C03D7F" w:rsidRPr="00EB3FF0" w:rsidRDefault="00A3625A" w:rsidP="00C03D7F">
      <w:r>
        <w:t xml:space="preserve">Databehandler skal være unntatt fra ansvar </w:t>
      </w:r>
      <w:r w:rsidR="005D2D7B">
        <w:t>dersom de kan godtgjøre at de på ingen måte er ansvarlig for hendelsen som førte til skaden.</w:t>
      </w:r>
    </w:p>
    <w:p w14:paraId="0D7A67C4" w14:textId="77777777" w:rsidR="000806EA" w:rsidRDefault="000806EA" w:rsidP="00C03D7F"/>
    <w:p w14:paraId="39DEFC5D" w14:textId="7B22FC23" w:rsidR="00B241A6" w:rsidRPr="009568E1" w:rsidRDefault="00B241A6" w:rsidP="00C03D7F">
      <w:r w:rsidRPr="00B241A6">
        <w:t xml:space="preserve">Ansvar for </w:t>
      </w:r>
      <w:r>
        <w:t xml:space="preserve">materiell eller ikke-materiell skade på en eller flere registrerte skal reguleres i henhold til </w:t>
      </w:r>
      <w:r w:rsidR="00685DE3">
        <w:t>vilkår og føringer gitt i GDPR art. 82.</w:t>
      </w:r>
      <w:r w:rsidR="000806EA">
        <w:t xml:space="preserve"> </w:t>
      </w:r>
      <w:r w:rsidR="000806EA" w:rsidRPr="000806EA">
        <w:t>Behandlingsansvarlig skal ha rett til å kontrollere prosessen ovenfor den registrerte dersom de</w:t>
      </w:r>
      <w:r w:rsidR="000806EA">
        <w:t>n registrerte aksepterer dette.</w:t>
      </w:r>
    </w:p>
    <w:p w14:paraId="601E4D01" w14:textId="77777777" w:rsidR="00C03D7F" w:rsidRPr="009568E1" w:rsidRDefault="00C03D7F" w:rsidP="00C03D7F">
      <w:pPr>
        <w:rPr>
          <w:lang w:eastAsia="en-US"/>
        </w:rPr>
      </w:pPr>
    </w:p>
    <w:p w14:paraId="0FA53657" w14:textId="3686A9A4" w:rsidR="00863DC4" w:rsidRPr="001B7930" w:rsidRDefault="00863DC4" w:rsidP="00C03D7F">
      <w:pPr>
        <w:rPr>
          <w:lang w:eastAsia="en-US"/>
        </w:rPr>
      </w:pPr>
      <w:r>
        <w:rPr>
          <w:lang w:eastAsia="en-US"/>
        </w:rPr>
        <w:t xml:space="preserve">Ingen ansvarsbegrensning skal gjelde dersom </w:t>
      </w:r>
      <w:r w:rsidR="00B87FD0">
        <w:rPr>
          <w:lang w:eastAsia="en-US"/>
        </w:rPr>
        <w:t xml:space="preserve">skadevoldende handling er foretatt ved </w:t>
      </w:r>
      <w:r w:rsidR="007B0A60">
        <w:rPr>
          <w:lang w:eastAsia="en-US"/>
        </w:rPr>
        <w:t>forsettlig</w:t>
      </w:r>
      <w:r w:rsidR="00B87FD0">
        <w:rPr>
          <w:lang w:eastAsia="en-US"/>
        </w:rPr>
        <w:t xml:space="preserve"> eller grov uaktsomhet av </w:t>
      </w:r>
      <w:r>
        <w:rPr>
          <w:lang w:eastAsia="en-US"/>
        </w:rPr>
        <w:t>noen av Partene</w:t>
      </w:r>
      <w:r w:rsidR="00B87FD0">
        <w:rPr>
          <w:lang w:eastAsia="en-US"/>
        </w:rPr>
        <w:t xml:space="preserve">. </w:t>
      </w:r>
    </w:p>
    <w:p w14:paraId="56507AB7" w14:textId="77777777" w:rsidR="00E21E0C" w:rsidRDefault="00E21E0C" w:rsidP="00C03D7F">
      <w:pPr>
        <w:rPr>
          <w:lang w:eastAsia="en-US"/>
        </w:rPr>
      </w:pPr>
    </w:p>
    <w:p w14:paraId="743C7E8B" w14:textId="77777777" w:rsidR="002E0B7E" w:rsidRDefault="00E21E0C" w:rsidP="00C03D7F">
      <w:pPr>
        <w:rPr>
          <w:lang w:eastAsia="en-US"/>
        </w:rPr>
      </w:pPr>
      <w:r w:rsidRPr="00E21E0C">
        <w:rPr>
          <w:lang w:eastAsia="en-US"/>
        </w:rPr>
        <w:t xml:space="preserve">Hvis Databehandler bryter Personvernregelverket ved å </w:t>
      </w:r>
      <w:r>
        <w:t xml:space="preserve">fastsette formålene med og midlene for behandlingen, skal Databehandleren anses for å være en </w:t>
      </w:r>
      <w:r w:rsidR="0091556B">
        <w:t>B</w:t>
      </w:r>
      <w:r>
        <w:t>ehandlingsa</w:t>
      </w:r>
      <w:r w:rsidR="00A249FC">
        <w:t>nsvarlig med hensyn til nevnte B</w:t>
      </w:r>
      <w:r>
        <w:t>ehandling</w:t>
      </w:r>
      <w:r w:rsidR="002E0B7E">
        <w:t>.</w:t>
      </w:r>
      <w:r w:rsidRPr="00E21E0C">
        <w:rPr>
          <w:lang w:eastAsia="en-US"/>
        </w:rPr>
        <w:t xml:space="preserve"> </w:t>
      </w:r>
    </w:p>
    <w:p w14:paraId="7399DD6D" w14:textId="567DC77A" w:rsidR="002E0B7E" w:rsidRDefault="002E0B7E" w:rsidP="00C03D7F">
      <w:pPr>
        <w:rPr>
          <w:lang w:eastAsia="en-US"/>
        </w:rPr>
      </w:pPr>
    </w:p>
    <w:p w14:paraId="325A6DAF" w14:textId="11CBACB4" w:rsidR="00E12E13" w:rsidRDefault="00E12E13" w:rsidP="00C03D7F">
      <w:pPr>
        <w:rPr>
          <w:lang w:eastAsia="en-US"/>
        </w:rPr>
      </w:pPr>
      <w:r>
        <w:t>Dersom Underleverandør ikke oppfyller sine forpliktelser med hensyn til Personvernregelverket og denne Databehandleravtalen, skal Databehandler ha fullt ansvar for Underleverandør</w:t>
      </w:r>
      <w:r w:rsidR="00502C6B">
        <w:t xml:space="preserve">s oppfyllelse eller manglende oppfyllelse av </w:t>
      </w:r>
      <w:r>
        <w:t>forpliktelser.</w:t>
      </w:r>
    </w:p>
    <w:p w14:paraId="7E5901EF" w14:textId="77777777" w:rsidR="00816D0B" w:rsidRPr="00BB377A" w:rsidRDefault="00816D0B" w:rsidP="00816D0B">
      <w:pPr>
        <w:rPr>
          <w:rFonts w:eastAsia="Arial"/>
        </w:rPr>
      </w:pPr>
    </w:p>
    <w:p w14:paraId="149AE526" w14:textId="77777777" w:rsidR="006E239C" w:rsidRDefault="006E239C" w:rsidP="00AA7E41">
      <w:pPr>
        <w:pStyle w:val="Overskrift1"/>
      </w:pPr>
      <w:r>
        <w:t xml:space="preserve">Sikkerhetsrevisjon </w:t>
      </w:r>
    </w:p>
    <w:p w14:paraId="16221211" w14:textId="0A6B9738" w:rsidR="00EB78F9" w:rsidRDefault="00EB78F9" w:rsidP="00EB78F9">
      <w:r w:rsidRPr="00CD370F">
        <w:t xml:space="preserve">Databehandler </w:t>
      </w:r>
      <w:r w:rsidRPr="00902281">
        <w:t xml:space="preserve">er forpliktet til </w:t>
      </w:r>
      <w:r w:rsidRPr="00702BAA">
        <w:t xml:space="preserve">å gi </w:t>
      </w:r>
      <w:r>
        <w:t xml:space="preserve">Behandlingsansvarlig tilstrekkelig tilgang og dokumentasjon til </w:t>
      </w:r>
      <w:r w:rsidRPr="00902281">
        <w:t xml:space="preserve">all informasjon som er nødvendig for å påvise </w:t>
      </w:r>
      <w:r>
        <w:t>etterlevelse av</w:t>
      </w:r>
      <w:r w:rsidRPr="00902281">
        <w:t xml:space="preserve"> forplik</w:t>
      </w:r>
      <w:r>
        <w:t xml:space="preserve">telsene fastsatt i Databehandleravtalen, og for å kunne </w:t>
      </w:r>
      <w:r w:rsidRPr="00CD370F">
        <w:t xml:space="preserve">gjennomføre </w:t>
      </w:r>
      <w:r w:rsidRPr="00902281">
        <w:t>sikkerhetsrevisjoner</w:t>
      </w:r>
      <w:r>
        <w:t xml:space="preserve">. Slike sikkerhetsrevisjoner </w:t>
      </w:r>
      <w:r>
        <w:lastRenderedPageBreak/>
        <w:t xml:space="preserve">omfatter, men er ikke begrenset til, stedlig inspeksjon og evaluering av systemer, organisering og sikkerhetstiltak, samt bruk av Underleverandører. </w:t>
      </w:r>
    </w:p>
    <w:p w14:paraId="416A4217" w14:textId="3246B73B" w:rsidR="006E239C" w:rsidRDefault="006E239C" w:rsidP="00AA7E41"/>
    <w:p w14:paraId="1E86A6EE" w14:textId="13BD7FC1" w:rsidR="006E239C" w:rsidRDefault="006E239C" w:rsidP="00AA7E41">
      <w:r w:rsidRPr="006E239C">
        <w:t xml:space="preserve">Behandlingsansvarlig er berettiget til å oppnevne en uavhengig inspektør til å gjennomføre sikkerhetsrevisjoner av Databehandlers etterlevelse av denne Databehandleravtalen, </w:t>
      </w:r>
      <w:r w:rsidR="00306759">
        <w:t xml:space="preserve">Hovedavtalen </w:t>
      </w:r>
      <w:r w:rsidRPr="006E239C">
        <w:t>og Personregelverket. Inspektøren skal være underlagt konfidensialitetsforpliktelser og Databehandler kan ikke motsette seg Behandlingsansvarliges valg av inspektør uten rimelig grunn. Databehandler har</w:t>
      </w:r>
      <w:r w:rsidR="00387920">
        <w:t>, dersom mulig,</w:t>
      </w:r>
      <w:r w:rsidRPr="006E239C">
        <w:t xml:space="preserve"> krav på en (1) ukes varsel for slik sikkerhetsrevisjon</w:t>
      </w:r>
      <w:r w:rsidR="00EB78F9">
        <w:t>.</w:t>
      </w:r>
    </w:p>
    <w:p w14:paraId="38EC6E3F" w14:textId="0E7D5D6C" w:rsidR="006E239C" w:rsidRDefault="006E239C" w:rsidP="00AA7E41"/>
    <w:p w14:paraId="5F97561A" w14:textId="2EA09C84" w:rsidR="00780651" w:rsidRDefault="006E239C" w:rsidP="00AA7E41">
      <w:r>
        <w:t xml:space="preserve">Behandlingsansvarlig er </w:t>
      </w:r>
      <w:r w:rsidR="00AE14F1">
        <w:t xml:space="preserve">ikke ansvarlig for Databehandlers kostnader i forbindelse med sikkerhetsrevisjoner. </w:t>
      </w:r>
    </w:p>
    <w:p w14:paraId="6A35AE6E" w14:textId="77777777" w:rsidR="00780651" w:rsidRPr="00780651" w:rsidRDefault="00780651" w:rsidP="00AA7E41"/>
    <w:p w14:paraId="4664E644" w14:textId="77777777" w:rsidR="00C94E65" w:rsidRDefault="00C94E65" w:rsidP="00C94E65">
      <w:pPr>
        <w:pStyle w:val="Overskrift1"/>
      </w:pPr>
      <w:r>
        <w:t>Taushetsplikt</w:t>
      </w:r>
    </w:p>
    <w:p w14:paraId="27E2A19C" w14:textId="77777777" w:rsidR="00C94E65" w:rsidRPr="00A53692" w:rsidRDefault="00C94E65" w:rsidP="00C94E65">
      <w:r w:rsidRPr="00A53692">
        <w:t>Informasjon som Partene b</w:t>
      </w:r>
      <w:r>
        <w:t>lir kjent med i forbindelse med denne Databehandleravtalen</w:t>
      </w:r>
      <w:r w:rsidRPr="00A53692">
        <w:t xml:space="preserve"> og gjennomføringen av </w:t>
      </w:r>
      <w:r>
        <w:t>den</w:t>
      </w:r>
      <w:r w:rsidRPr="00A53692">
        <w:t xml:space="preserve"> skal behandles konfidensielt, og ikke gjøres tilgjengelig for utenforståen</w:t>
      </w:r>
      <w:r>
        <w:t>de uten samtykke fra den annen P</w:t>
      </w:r>
      <w:r w:rsidRPr="00A53692">
        <w:t xml:space="preserve">art. Taushetsplikten er ikke til hinder for at opplysningene brukes når de er alminnelig kjent eller alminnelig tilgjengelig andre steder. </w:t>
      </w:r>
    </w:p>
    <w:p w14:paraId="3C5EAE85" w14:textId="77777777" w:rsidR="00C94E65" w:rsidRPr="00A53692" w:rsidRDefault="00C94E65" w:rsidP="00C94E65"/>
    <w:p w14:paraId="1759FDC9" w14:textId="77777777" w:rsidR="00C94E65" w:rsidRPr="00A53692" w:rsidRDefault="00C94E65" w:rsidP="00C94E65">
      <w:r w:rsidRPr="00A53692">
        <w:t>Partene skal ta nødvendige forholdsregler for å sikre at uvedkommende ikke får innsyn i eller kan bli kjent med konfidensiell informasjon.</w:t>
      </w:r>
    </w:p>
    <w:p w14:paraId="7269B6D9" w14:textId="77777777" w:rsidR="00C94E65" w:rsidRPr="00A53692" w:rsidRDefault="00C94E65" w:rsidP="00C94E65"/>
    <w:p w14:paraId="5C9890D3" w14:textId="15ECFF87" w:rsidR="00C94E65" w:rsidRPr="00A53692" w:rsidRDefault="00C94E65" w:rsidP="00C94E65">
      <w:r>
        <w:t>Taushetsplikten gjelder Partenes ansatte, U</w:t>
      </w:r>
      <w:r w:rsidRPr="00A53692">
        <w:t xml:space="preserve">nderleverandører </w:t>
      </w:r>
      <w:r>
        <w:t>som handler på P</w:t>
      </w:r>
      <w:r w:rsidRPr="00A53692">
        <w:t xml:space="preserve">artenes vegne i forbindelse med gjennomføring av </w:t>
      </w:r>
      <w:r>
        <w:t xml:space="preserve">denne Databehandleravtalen og </w:t>
      </w:r>
      <w:r w:rsidR="00306759">
        <w:t xml:space="preserve">Hovedavtalen. </w:t>
      </w:r>
      <w:r w:rsidRPr="00A53692">
        <w:t>Partene kan bare overføre taushe</w:t>
      </w:r>
      <w:r>
        <w:t>tsbelagt informasjon til slike U</w:t>
      </w:r>
      <w:r w:rsidRPr="00A53692">
        <w:t xml:space="preserve">nderleverandører og tredjeparter i den utstrekning dette er nødvendig for gjennomføring av </w:t>
      </w:r>
      <w:r>
        <w:t xml:space="preserve">denne Databehandleravtalen og </w:t>
      </w:r>
      <w:r w:rsidR="00306759">
        <w:t xml:space="preserve">Hovedavtalen, </w:t>
      </w:r>
      <w:r w:rsidRPr="00A53692">
        <w:t xml:space="preserve">forutsatt at disse pålegges plikt om konfidensialitet tilsvarende dette punkt. </w:t>
      </w:r>
    </w:p>
    <w:p w14:paraId="0F825182" w14:textId="320D1A3A" w:rsidR="00C94E65" w:rsidRPr="00A53692" w:rsidRDefault="00C94E65" w:rsidP="00C94E65"/>
    <w:p w14:paraId="157D9962" w14:textId="5D52B607" w:rsidR="00C94E65" w:rsidRPr="00A53692" w:rsidRDefault="00C94E65" w:rsidP="00C94E65">
      <w:r w:rsidRPr="00A53692">
        <w:t>Taushet</w:t>
      </w:r>
      <w:r>
        <w:t xml:space="preserve">splikten gjelder også etter at denne Databehandleravtalen og </w:t>
      </w:r>
      <w:r w:rsidR="00306759">
        <w:t xml:space="preserve">Hovedavtalen </w:t>
      </w:r>
      <w:r w:rsidRPr="00A53692">
        <w:t xml:space="preserve">er opphørt. Ansatte eller andre som </w:t>
      </w:r>
      <w:r>
        <w:t>fratrer sin tjeneste hos en av P</w:t>
      </w:r>
      <w:r w:rsidRPr="00A53692">
        <w:t xml:space="preserve">artene, skal pålegges taushetsplikt også etter fratredelsen om forhold som nevnt ovenfor. Taushetsplikten opphører </w:t>
      </w:r>
      <w:r>
        <w:t xml:space="preserve">10 (ti) år </w:t>
      </w:r>
      <w:r w:rsidRPr="00A53692">
        <w:t xml:space="preserve">etter </w:t>
      </w:r>
      <w:r>
        <w:t xml:space="preserve">opphøret av denne Databehandleravtalen og </w:t>
      </w:r>
      <w:r w:rsidR="00306759">
        <w:t xml:space="preserve">Hovedavtalen, </w:t>
      </w:r>
      <w:r w:rsidRPr="00A53692">
        <w:t>med mindre annet følger av lov eller forskrift.</w:t>
      </w:r>
    </w:p>
    <w:p w14:paraId="17055E3B" w14:textId="4DAF09C8" w:rsidR="009D2744" w:rsidRPr="00F55F70" w:rsidRDefault="009D2744" w:rsidP="00AA7E41">
      <w:pPr>
        <w:rPr>
          <w:rFonts w:eastAsiaTheme="majorEastAsia"/>
        </w:rPr>
      </w:pPr>
    </w:p>
    <w:p w14:paraId="7A3115E1" w14:textId="68CB8C9F" w:rsidR="00B867A6" w:rsidRPr="00DD50F1" w:rsidRDefault="004C0121" w:rsidP="00AA7E41">
      <w:pPr>
        <w:pStyle w:val="Overskrift1"/>
      </w:pPr>
      <w:r>
        <w:t>Varighet og a</w:t>
      </w:r>
      <w:r w:rsidR="00C94E65">
        <w:t>vslutning av B</w:t>
      </w:r>
      <w:r w:rsidR="00B2729F">
        <w:t>ehandlingen</w:t>
      </w:r>
    </w:p>
    <w:p w14:paraId="74158144" w14:textId="6F4B3CD5" w:rsidR="00EB78F9" w:rsidRDefault="00EB78F9" w:rsidP="00AA7E41">
      <w:r>
        <w:t>Databehandleravtalen</w:t>
      </w:r>
      <w:r w:rsidRPr="00DD50F1">
        <w:t xml:space="preserve"> gjelder så lenge </w:t>
      </w:r>
      <w:r>
        <w:t>Databehandler</w:t>
      </w:r>
      <w:r w:rsidRPr="00DD50F1">
        <w:t xml:space="preserve"> </w:t>
      </w:r>
      <w:r w:rsidR="008F28C7">
        <w:t>Behandler</w:t>
      </w:r>
      <w:r>
        <w:t xml:space="preserve"> eller har tilgang til P</w:t>
      </w:r>
      <w:r w:rsidRPr="00DD50F1">
        <w:t xml:space="preserve">ersonopplysninger på vegne av Behandlingsansvarlig, og Behandlingsansvarlig er å anse som Behandlingsansvarlig for </w:t>
      </w:r>
      <w:r>
        <w:t>Person</w:t>
      </w:r>
      <w:r w:rsidRPr="00DD50F1">
        <w:t xml:space="preserve">opplysningene. </w:t>
      </w:r>
    </w:p>
    <w:p w14:paraId="1D8884DA" w14:textId="77777777" w:rsidR="00EB78F9" w:rsidRDefault="00EB78F9" w:rsidP="00AA7E41"/>
    <w:p w14:paraId="09FC7FAE" w14:textId="759309BA" w:rsidR="000C6B8E" w:rsidRDefault="00C94E65" w:rsidP="00AA7E41">
      <w:r>
        <w:t>Databehandlerens B</w:t>
      </w:r>
      <w:r w:rsidR="00A00F2C">
        <w:t xml:space="preserve">ehandling av </w:t>
      </w:r>
      <w:r w:rsidR="00A341F3">
        <w:t>P</w:t>
      </w:r>
      <w:r w:rsidR="00A00F2C">
        <w:t xml:space="preserve">ersonopplysninger for Behandlingsansvarlig </w:t>
      </w:r>
      <w:r w:rsidR="00241C58">
        <w:t xml:space="preserve">skal </w:t>
      </w:r>
      <w:r w:rsidR="00A00F2C">
        <w:t xml:space="preserve">avsluttes ved </w:t>
      </w:r>
      <w:r w:rsidR="007663F9">
        <w:t>opphør av</w:t>
      </w:r>
      <w:r w:rsidR="00A00F2C">
        <w:t xml:space="preserve"> </w:t>
      </w:r>
      <w:r w:rsidR="00306759">
        <w:t xml:space="preserve">Hovedavtalen. </w:t>
      </w:r>
      <w:r>
        <w:t>Ved avslutning av Behandlingen av P</w:t>
      </w:r>
      <w:r w:rsidR="00B2729F" w:rsidRPr="00B2729F">
        <w:t xml:space="preserve">ersonopplysninger skal </w:t>
      </w:r>
      <w:r w:rsidR="00A741AD">
        <w:t>Databehandler</w:t>
      </w:r>
      <w:r w:rsidR="00B2729F" w:rsidRPr="00B2729F">
        <w:t xml:space="preserve"> enten tilbakelever</w:t>
      </w:r>
      <w:r>
        <w:t>e eller slette alle eventuelle P</w:t>
      </w:r>
      <w:r w:rsidR="00B2729F" w:rsidRPr="00B2729F">
        <w:t>ersonopplysninger</w:t>
      </w:r>
      <w:r w:rsidR="00B2729F">
        <w:t xml:space="preserve">, etter </w:t>
      </w:r>
      <w:r w:rsidR="00E03644">
        <w:t xml:space="preserve">den </w:t>
      </w:r>
      <w:r w:rsidR="00B2729F">
        <w:lastRenderedPageBreak/>
        <w:t xml:space="preserve">Behandlingsansvarliges </w:t>
      </w:r>
      <w:r w:rsidR="00A00F2C">
        <w:t>instruks</w:t>
      </w:r>
      <w:r w:rsidR="00EB7C19">
        <w:t xml:space="preserve">, så fremt videre </w:t>
      </w:r>
      <w:r w:rsidR="00565E3D">
        <w:t>Behandling</w:t>
      </w:r>
      <w:r w:rsidR="00EB7C19">
        <w:t xml:space="preserve"> ikke er lovpålagt</w:t>
      </w:r>
      <w:r w:rsidR="00B2729F">
        <w:t>.</w:t>
      </w:r>
      <w:r w:rsidR="000C6B8E">
        <w:t xml:space="preserve"> Slik lovpålagt videre Behandling må varsles om til Behandlingsansvarlig.</w:t>
      </w:r>
    </w:p>
    <w:p w14:paraId="6CD5F239" w14:textId="77777777" w:rsidR="000C6B8E" w:rsidRDefault="000C6B8E" w:rsidP="00AA7E41"/>
    <w:p w14:paraId="6239109F" w14:textId="567B2376" w:rsidR="00762D5D" w:rsidRPr="00163C8C" w:rsidRDefault="00B94A9E" w:rsidP="00AA7E41">
      <w:r>
        <w:t xml:space="preserve">Databehandler har ikke krav på vederlag for kostnader </w:t>
      </w:r>
      <w:r w:rsidR="00E52F89">
        <w:t>knyttet til sletting, oppb</w:t>
      </w:r>
      <w:r w:rsidR="00C94E65">
        <w:t>evaring eller lovpålagt videre Behandling av P</w:t>
      </w:r>
      <w:r w:rsidR="00E52F89">
        <w:t xml:space="preserve">ersonopplysninger. </w:t>
      </w:r>
    </w:p>
    <w:p w14:paraId="25E7C20F" w14:textId="5BD91CD9" w:rsidR="00EB7C19" w:rsidRDefault="00EB7C19" w:rsidP="00AA7E41"/>
    <w:p w14:paraId="05BFD542" w14:textId="4D0C4BEB" w:rsidR="00B867A6" w:rsidRDefault="00EB7C19" w:rsidP="00AA7E41">
      <w:r w:rsidRPr="00EB7C19">
        <w:t>All tilgang til Behandlingsansvarliges systemer skal</w:t>
      </w:r>
      <w:r>
        <w:t xml:space="preserve"> ved avslutning av </w:t>
      </w:r>
      <w:r w:rsidR="0043056F">
        <w:t>Behandlingen</w:t>
      </w:r>
      <w:r w:rsidRPr="00EB7C19">
        <w:t xml:space="preserve"> stenges</w:t>
      </w:r>
      <w:r>
        <w:t xml:space="preserve"> for </w:t>
      </w:r>
      <w:r w:rsidR="00A741AD">
        <w:t>Databehandler</w:t>
      </w:r>
      <w:r>
        <w:t xml:space="preserve"> og dennes personell</w:t>
      </w:r>
      <w:r w:rsidRPr="00EB7C19">
        <w:t>.</w:t>
      </w:r>
      <w:r>
        <w:t xml:space="preserve"> </w:t>
      </w:r>
      <w:r w:rsidR="009A23F2">
        <w:t>Databehandler er forpliktet til å bistå Behandlingsansvarlig med gjennomføringen av dette.</w:t>
      </w:r>
      <w:r w:rsidR="009A23F2" w:rsidDel="009A23F2">
        <w:t xml:space="preserve"> </w:t>
      </w:r>
    </w:p>
    <w:p w14:paraId="72662EB7" w14:textId="16A70471" w:rsidR="001B281E" w:rsidRDefault="001B281E" w:rsidP="00AA7E41"/>
    <w:p w14:paraId="11D68768" w14:textId="5DC6E2D8" w:rsidR="001B281E" w:rsidRDefault="001B281E" w:rsidP="00AA7E41">
      <w:r>
        <w:t>Databehandler skal skrif</w:t>
      </w:r>
      <w:r w:rsidR="00C94E65">
        <w:t>tlig dokumentere at sletting og/</w:t>
      </w:r>
      <w:r>
        <w:t>eller destruksjon er foretatt innen rimelig tid etter avtalens opphør.</w:t>
      </w:r>
    </w:p>
    <w:p w14:paraId="7A0540B3" w14:textId="2F0FBBDD" w:rsidR="00780651" w:rsidRDefault="00780651" w:rsidP="00AA7E41"/>
    <w:p w14:paraId="09A6CD21" w14:textId="6BC95F58" w:rsidR="00780651" w:rsidRPr="00EB7C19" w:rsidRDefault="001B281E" w:rsidP="00AA7E41">
      <w:r>
        <w:t>Databehandler</w:t>
      </w:r>
      <w:r w:rsidR="00780651" w:rsidRPr="00AA2AA9">
        <w:t xml:space="preserve"> er ikke berettiget til vederlag for </w:t>
      </w:r>
      <w:r w:rsidR="00565E3D">
        <w:t>Behandling</w:t>
      </w:r>
      <w:r w:rsidR="00780651">
        <w:t xml:space="preserve"> som nevnt under dette punkt. </w:t>
      </w:r>
    </w:p>
    <w:p w14:paraId="246BDAF6" w14:textId="5A3D345B" w:rsidR="00E27DDB" w:rsidRPr="00E27DDB" w:rsidRDefault="00E27DDB" w:rsidP="00AA7E41"/>
    <w:p w14:paraId="589B86DC" w14:textId="41265C6E" w:rsidR="00B867A6" w:rsidRPr="00DD50F1" w:rsidRDefault="00075AEB" w:rsidP="00AA7E41">
      <w:pPr>
        <w:pStyle w:val="Overskrift1"/>
      </w:pPr>
      <w:r>
        <w:t>Lovvalg og v</w:t>
      </w:r>
      <w:r w:rsidR="00771C6B" w:rsidRPr="00DD50F1">
        <w:t>erneting</w:t>
      </w:r>
    </w:p>
    <w:p w14:paraId="50B12597" w14:textId="7D53C71D" w:rsidR="009D2744" w:rsidRPr="000F1756" w:rsidRDefault="002F1CCC" w:rsidP="00AA7E41">
      <w:pPr>
        <w:rPr>
          <w:rFonts w:eastAsiaTheme="majorEastAsia"/>
        </w:rPr>
      </w:pPr>
      <w:r w:rsidRPr="002F1CCC">
        <w:t xml:space="preserve">Denne </w:t>
      </w:r>
      <w:r w:rsidR="000C41E1">
        <w:t>Databehandleravtalen</w:t>
      </w:r>
      <w:r w:rsidR="000C41E1" w:rsidRPr="002F1CCC">
        <w:t xml:space="preserve"> </w:t>
      </w:r>
      <w:r w:rsidRPr="002F1CCC">
        <w:t xml:space="preserve">er underlagt norsk rett og Partene aksepterer </w:t>
      </w:r>
      <w:r w:rsidR="00B0155D">
        <w:t>Behandlingsansvarliges hjemting</w:t>
      </w:r>
      <w:r w:rsidRPr="002F1CCC">
        <w:t xml:space="preserve"> som verneting. </w:t>
      </w:r>
      <w:r w:rsidRPr="00905A6C">
        <w:t>Dette</w:t>
      </w:r>
      <w:r w:rsidRPr="000F1756">
        <w:t xml:space="preserve"> </w:t>
      </w:r>
      <w:r w:rsidRPr="00905A6C">
        <w:t xml:space="preserve">gjelder også etter avslutning av </w:t>
      </w:r>
      <w:r w:rsidR="00306759">
        <w:t>Hovedavtalen.</w:t>
      </w:r>
    </w:p>
    <w:p w14:paraId="67C0C7F2" w14:textId="77777777" w:rsidR="00CE626D" w:rsidRDefault="003D0C91" w:rsidP="00AA7E41">
      <w:r w:rsidRPr="000F1756">
        <w:tab/>
      </w:r>
      <w:r w:rsidRPr="000F1756">
        <w:tab/>
      </w:r>
      <w:r w:rsidRPr="000F1756">
        <w:tab/>
      </w:r>
      <w:r w:rsidRPr="000F1756">
        <w:tab/>
      </w:r>
      <w:r w:rsidRPr="000F1756">
        <w:tab/>
      </w:r>
      <w:r w:rsidRPr="000F1756">
        <w:tab/>
      </w:r>
    </w:p>
    <w:p w14:paraId="496F0D24" w14:textId="77777777" w:rsidR="00CE626D" w:rsidRDefault="00CE626D" w:rsidP="00AA7E41"/>
    <w:p w14:paraId="43F20C3E" w14:textId="77777777" w:rsidR="00CE626D" w:rsidRDefault="00CE626D" w:rsidP="00AA7E41"/>
    <w:p w14:paraId="0A5A946A" w14:textId="1F4BA736" w:rsidR="00E27DDB" w:rsidRPr="00596AD7" w:rsidRDefault="003D0C91" w:rsidP="009F712A">
      <w:pPr>
        <w:jc w:val="center"/>
      </w:pPr>
      <w:r w:rsidRPr="00DD50F1">
        <w:t>* * *</w:t>
      </w:r>
    </w:p>
    <w:sectPr w:rsidR="00E27DDB" w:rsidRPr="00596AD7" w:rsidSect="003D0C9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9D42" w14:textId="77777777" w:rsidR="001B2343" w:rsidRDefault="001B2343" w:rsidP="00AA7E41">
      <w:r>
        <w:separator/>
      </w:r>
    </w:p>
  </w:endnote>
  <w:endnote w:type="continuationSeparator" w:id="0">
    <w:p w14:paraId="4192F3AB" w14:textId="77777777" w:rsidR="001B2343" w:rsidRDefault="001B2343" w:rsidP="00AA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Overlap w:val="never"/>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gridCol w:w="284"/>
      <w:gridCol w:w="2722"/>
    </w:tblGrid>
    <w:tr w:rsidR="00C65BDC" w14:paraId="21312B09" w14:textId="77777777" w:rsidTr="00C65BDC">
      <w:trPr>
        <w:trHeight w:val="567"/>
      </w:trPr>
      <w:tc>
        <w:tcPr>
          <w:tcW w:w="7258" w:type="dxa"/>
          <w:tcMar>
            <w:top w:w="142" w:type="dxa"/>
            <w:left w:w="0" w:type="dxa"/>
            <w:bottom w:w="142" w:type="dxa"/>
            <w:right w:w="0" w:type="dxa"/>
          </w:tcMar>
        </w:tcPr>
        <w:p w14:paraId="0E2EA1C7" w14:textId="77777777" w:rsidR="00C65BDC" w:rsidRDefault="00C65BDC" w:rsidP="002B13EA">
          <w:pPr>
            <w:pStyle w:val="Disclaimer"/>
            <w:rPr>
              <w:rFonts w:ascii="Verdana" w:hAnsi="Verdana"/>
              <w:szCs w:val="17"/>
              <w:lang w:val="nb-NO"/>
            </w:rPr>
          </w:pPr>
        </w:p>
      </w:tc>
      <w:tc>
        <w:tcPr>
          <w:tcW w:w="284" w:type="dxa"/>
        </w:tcPr>
        <w:p w14:paraId="2E01005F" w14:textId="77777777" w:rsidR="00C65BDC" w:rsidRDefault="00C65BDC" w:rsidP="00C65BDC">
          <w:pPr>
            <w:pStyle w:val="Disclaimer"/>
            <w:rPr>
              <w:rFonts w:ascii="Verdana" w:hAnsi="Verdana"/>
              <w:szCs w:val="17"/>
              <w:lang w:val="nb-NO"/>
            </w:rPr>
          </w:pPr>
        </w:p>
      </w:tc>
      <w:tc>
        <w:tcPr>
          <w:tcW w:w="2722" w:type="dxa"/>
        </w:tcPr>
        <w:p w14:paraId="54D8EE0C" w14:textId="77777777" w:rsidR="00C65BDC" w:rsidRDefault="00C65BDC" w:rsidP="002B13EA">
          <w:pPr>
            <w:pStyle w:val="Letterheadaddressnospacing"/>
            <w:framePr w:wrap="around"/>
          </w:pPr>
        </w:p>
      </w:tc>
    </w:tr>
    <w:tr w:rsidR="00C65BDC" w14:paraId="040E4C58" w14:textId="77777777" w:rsidTr="00C65BDC">
      <w:trPr>
        <w:trHeight w:hRule="exact" w:val="227"/>
      </w:trPr>
      <w:tc>
        <w:tcPr>
          <w:tcW w:w="7258" w:type="dxa"/>
        </w:tcPr>
        <w:p w14:paraId="764CC897" w14:textId="77777777" w:rsidR="00C65BDC" w:rsidRDefault="00C65BDC" w:rsidP="00C65BDC">
          <w:pPr>
            <w:pStyle w:val="Disclaimer"/>
            <w:rPr>
              <w:rFonts w:ascii="Verdana" w:hAnsi="Verdana"/>
              <w:szCs w:val="17"/>
              <w:lang w:val="nb-NO"/>
            </w:rPr>
          </w:pPr>
          <w:bookmarkStart w:id="3" w:name="FilePath"/>
          <w:bookmarkEnd w:id="3"/>
        </w:p>
      </w:tc>
      <w:tc>
        <w:tcPr>
          <w:tcW w:w="284" w:type="dxa"/>
        </w:tcPr>
        <w:p w14:paraId="7AB83E44" w14:textId="77777777" w:rsidR="00C65BDC" w:rsidRDefault="00C65BDC" w:rsidP="00C65BDC">
          <w:pPr>
            <w:pStyle w:val="Disclaimer"/>
            <w:rPr>
              <w:rFonts w:ascii="Verdana" w:hAnsi="Verdana"/>
              <w:szCs w:val="17"/>
              <w:lang w:val="nb-NO"/>
            </w:rPr>
          </w:pPr>
        </w:p>
      </w:tc>
      <w:tc>
        <w:tcPr>
          <w:tcW w:w="2722" w:type="dxa"/>
        </w:tcPr>
        <w:p w14:paraId="0939A8D3" w14:textId="77777777" w:rsidR="00C65BDC" w:rsidRDefault="00C65BDC" w:rsidP="00C65BDC">
          <w:pPr>
            <w:pStyle w:val="Disclaimer"/>
            <w:rPr>
              <w:rFonts w:ascii="Verdana" w:hAnsi="Verdana"/>
              <w:szCs w:val="17"/>
              <w:lang w:val="nb-NO"/>
            </w:rPr>
          </w:pPr>
        </w:p>
      </w:tc>
    </w:tr>
  </w:tbl>
  <w:p w14:paraId="33938D75" w14:textId="77777777" w:rsidR="00C65BDC" w:rsidRDefault="00C65BDC" w:rsidP="00C65BDC">
    <w:pPr>
      <w:spacing w:line="20" w:lineRule="exact"/>
      <w:rPr>
        <w:rFonts w:ascii="Arial" w:hAnsi="Arial" w:cstheme="minorBidi"/>
        <w:lang w:val="da-DK" w:eastAsia="en-US"/>
      </w:rPr>
    </w:pPr>
  </w:p>
  <w:p w14:paraId="1D01B2DF" w14:textId="77777777" w:rsidR="00C65BDC" w:rsidRDefault="00C65B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D736" w14:textId="77777777" w:rsidR="001B2343" w:rsidRDefault="001B2343" w:rsidP="00AA7E41">
      <w:r>
        <w:separator/>
      </w:r>
    </w:p>
  </w:footnote>
  <w:footnote w:type="continuationSeparator" w:id="0">
    <w:p w14:paraId="54C7F00F" w14:textId="77777777" w:rsidR="001B2343" w:rsidRDefault="001B2343" w:rsidP="00AA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B133" w14:textId="4441B288" w:rsidR="006715F6" w:rsidRDefault="006715F6" w:rsidP="00AA7E41">
    <w:pPr>
      <w:pStyle w:val="Topptekst"/>
    </w:pPr>
    <w:r>
      <w:tab/>
    </w:r>
    <w:sdt>
      <w:sdtPr>
        <w:id w:val="-1609877094"/>
        <w:docPartObj>
          <w:docPartGallery w:val="Page Numbers (Top of Page)"/>
          <w:docPartUnique/>
        </w:docPartObj>
      </w:sdtPr>
      <w:sdtEndPr/>
      <w:sdtContent>
        <w:r>
          <w:fldChar w:fldCharType="begin"/>
        </w:r>
        <w:r>
          <w:instrText xml:space="preserve"> PAGE   \* MERGEFORMAT </w:instrText>
        </w:r>
        <w:r>
          <w:fldChar w:fldCharType="separate"/>
        </w:r>
        <w:r w:rsidR="002B13EA">
          <w:rPr>
            <w:noProof/>
          </w:rPr>
          <w:t>10</w:t>
        </w:r>
        <w:r>
          <w:rPr>
            <w:noProof/>
          </w:rPr>
          <w:fldChar w:fldCharType="end"/>
        </w:r>
      </w:sdtContent>
    </w:sdt>
  </w:p>
  <w:p w14:paraId="219BB843" w14:textId="77777777" w:rsidR="006715F6" w:rsidRDefault="006715F6" w:rsidP="00AA7E4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1"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EF481B"/>
    <w:multiLevelType w:val="hybridMultilevel"/>
    <w:tmpl w:val="07B2AFB6"/>
    <w:lvl w:ilvl="0" w:tplc="AA98329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8E22A5"/>
    <w:multiLevelType w:val="hybridMultilevel"/>
    <w:tmpl w:val="B4FEFBA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813231"/>
    <w:multiLevelType w:val="hybridMultilevel"/>
    <w:tmpl w:val="71A4110C"/>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017622"/>
    <w:multiLevelType w:val="hybridMultilevel"/>
    <w:tmpl w:val="A7EE0A6A"/>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8C75B8"/>
    <w:multiLevelType w:val="singleLevel"/>
    <w:tmpl w:val="8458AD24"/>
    <w:lvl w:ilvl="0">
      <w:start w:val="1"/>
      <w:numFmt w:val="bullet"/>
      <w:pStyle w:val="Bullet"/>
      <w:lvlText w:val=""/>
      <w:lvlJc w:val="left"/>
      <w:pPr>
        <w:tabs>
          <w:tab w:val="num" w:pos="530"/>
        </w:tabs>
        <w:ind w:left="360" w:hanging="190"/>
      </w:pPr>
      <w:rPr>
        <w:rFonts w:ascii="Symbol" w:hAnsi="Symbol" w:hint="default"/>
      </w:rPr>
    </w:lvl>
  </w:abstractNum>
  <w:abstractNum w:abstractNumId="8"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C12782"/>
    <w:multiLevelType w:val="hybridMultilevel"/>
    <w:tmpl w:val="22D009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F329C6"/>
    <w:multiLevelType w:val="hybridMultilevel"/>
    <w:tmpl w:val="120CB4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D477DA"/>
    <w:multiLevelType w:val="multilevel"/>
    <w:tmpl w:val="4B624E24"/>
    <w:lvl w:ilvl="0">
      <w:start w:val="1"/>
      <w:numFmt w:val="decimal"/>
      <w:pStyle w:val="Overskrift1"/>
      <w:lvlText w:val="%1."/>
      <w:lvlJc w:val="left"/>
      <w:pPr>
        <w:ind w:left="720" w:hanging="360"/>
      </w:pPr>
    </w:lvl>
    <w:lvl w:ilvl="1">
      <w:start w:val="1"/>
      <w:numFmt w:val="decimal"/>
      <w:pStyle w:val="Oversk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662800"/>
    <w:multiLevelType w:val="hybridMultilevel"/>
    <w:tmpl w:val="827C460E"/>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711526"/>
    <w:multiLevelType w:val="hybridMultilevel"/>
    <w:tmpl w:val="B7CA56AE"/>
    <w:lvl w:ilvl="0" w:tplc="67AA7DB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064F9"/>
    <w:multiLevelType w:val="hybridMultilevel"/>
    <w:tmpl w:val="F842B8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1ED72F7"/>
    <w:multiLevelType w:val="hybridMultilevel"/>
    <w:tmpl w:val="63C022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30A16E1"/>
    <w:multiLevelType w:val="hybridMultilevel"/>
    <w:tmpl w:val="700259A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8" w15:restartNumberingAfterBreak="0">
    <w:nsid w:val="433E5F2E"/>
    <w:multiLevelType w:val="hybridMultilevel"/>
    <w:tmpl w:val="8E865764"/>
    <w:lvl w:ilvl="0" w:tplc="01A46066">
      <w:start w:val="1"/>
      <w:numFmt w:val="lowerLetter"/>
      <w:pStyle w:val="ListPara3"/>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007C1B"/>
    <w:multiLevelType w:val="hybridMultilevel"/>
    <w:tmpl w:val="72B89322"/>
    <w:lvl w:ilvl="0" w:tplc="3D4028AA">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0775F4"/>
    <w:multiLevelType w:val="hybridMultilevel"/>
    <w:tmpl w:val="35C8AC00"/>
    <w:lvl w:ilvl="0" w:tplc="A5B46B70">
      <w:numFmt w:val="bullet"/>
      <w:lvlText w:val="-"/>
      <w:lvlJc w:val="left"/>
      <w:pPr>
        <w:ind w:left="720" w:hanging="360"/>
      </w:pPr>
      <w:rPr>
        <w:rFonts w:ascii="Verdana" w:eastAsia="Calibri" w:hAnsi="Verdana"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42235C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2A6C34"/>
    <w:multiLevelType w:val="hybridMultilevel"/>
    <w:tmpl w:val="CBEA87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B95588B"/>
    <w:multiLevelType w:val="hybridMultilevel"/>
    <w:tmpl w:val="1EBEBDE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0"/>
  </w:num>
  <w:num w:numId="6">
    <w:abstractNumId w:val="7"/>
  </w:num>
  <w:num w:numId="7">
    <w:abstractNumId w:val="14"/>
  </w:num>
  <w:num w:numId="8">
    <w:abstractNumId w:val="18"/>
  </w:num>
  <w:num w:numId="9">
    <w:abstractNumId w:val="11"/>
  </w:num>
  <w:num w:numId="10">
    <w:abstractNumId w:val="2"/>
  </w:num>
  <w:num w:numId="11">
    <w:abstractNumId w:val="19"/>
  </w:num>
  <w:num w:numId="12">
    <w:abstractNumId w:val="20"/>
  </w:num>
  <w:num w:numId="13">
    <w:abstractNumId w:val="10"/>
  </w:num>
  <w:num w:numId="14">
    <w:abstractNumId w:val="9"/>
  </w:num>
  <w:num w:numId="15">
    <w:abstractNumId w:val="23"/>
  </w:num>
  <w:num w:numId="16">
    <w:abstractNumId w:val="15"/>
  </w:num>
  <w:num w:numId="17">
    <w:abstractNumId w:val="22"/>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lvlOverride w:ilvl="0">
      <w:startOverride w:val="1"/>
    </w:lvlOverride>
  </w:num>
  <w:num w:numId="30">
    <w:abstractNumId w:val="12"/>
  </w:num>
  <w:num w:numId="31">
    <w:abstractNumId w:val="5"/>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91"/>
    <w:rsid w:val="000000FA"/>
    <w:rsid w:val="00000C45"/>
    <w:rsid w:val="00000E6D"/>
    <w:rsid w:val="000010ED"/>
    <w:rsid w:val="00001778"/>
    <w:rsid w:val="000018DA"/>
    <w:rsid w:val="00002203"/>
    <w:rsid w:val="00003263"/>
    <w:rsid w:val="00004C88"/>
    <w:rsid w:val="00010FCA"/>
    <w:rsid w:val="0001145E"/>
    <w:rsid w:val="000130B3"/>
    <w:rsid w:val="00013E3F"/>
    <w:rsid w:val="0001716D"/>
    <w:rsid w:val="000201D2"/>
    <w:rsid w:val="000208E6"/>
    <w:rsid w:val="00020CA5"/>
    <w:rsid w:val="0002154D"/>
    <w:rsid w:val="000242E3"/>
    <w:rsid w:val="0002658E"/>
    <w:rsid w:val="0002752D"/>
    <w:rsid w:val="0002767A"/>
    <w:rsid w:val="0003045E"/>
    <w:rsid w:val="00031210"/>
    <w:rsid w:val="0003201B"/>
    <w:rsid w:val="00032282"/>
    <w:rsid w:val="00032EF9"/>
    <w:rsid w:val="00034611"/>
    <w:rsid w:val="00034B4F"/>
    <w:rsid w:val="00035568"/>
    <w:rsid w:val="00040763"/>
    <w:rsid w:val="00040BB9"/>
    <w:rsid w:val="000415AE"/>
    <w:rsid w:val="00041E89"/>
    <w:rsid w:val="00042391"/>
    <w:rsid w:val="00042537"/>
    <w:rsid w:val="00044759"/>
    <w:rsid w:val="00045F55"/>
    <w:rsid w:val="00046B42"/>
    <w:rsid w:val="00050AA0"/>
    <w:rsid w:val="00050D2E"/>
    <w:rsid w:val="000510DA"/>
    <w:rsid w:val="00051682"/>
    <w:rsid w:val="000517CA"/>
    <w:rsid w:val="00051A96"/>
    <w:rsid w:val="000524EC"/>
    <w:rsid w:val="00052C32"/>
    <w:rsid w:val="0005389A"/>
    <w:rsid w:val="0005428C"/>
    <w:rsid w:val="00055788"/>
    <w:rsid w:val="00057731"/>
    <w:rsid w:val="00057FD8"/>
    <w:rsid w:val="000615C3"/>
    <w:rsid w:val="00062FBC"/>
    <w:rsid w:val="00062FD6"/>
    <w:rsid w:val="00063110"/>
    <w:rsid w:val="00063210"/>
    <w:rsid w:val="000636FA"/>
    <w:rsid w:val="00064034"/>
    <w:rsid w:val="00064A45"/>
    <w:rsid w:val="00064EF6"/>
    <w:rsid w:val="0006649A"/>
    <w:rsid w:val="00072367"/>
    <w:rsid w:val="00073056"/>
    <w:rsid w:val="000739C6"/>
    <w:rsid w:val="00073A1E"/>
    <w:rsid w:val="00074C28"/>
    <w:rsid w:val="0007517F"/>
    <w:rsid w:val="0007596B"/>
    <w:rsid w:val="00075AEB"/>
    <w:rsid w:val="0007693F"/>
    <w:rsid w:val="00076B3A"/>
    <w:rsid w:val="000772F5"/>
    <w:rsid w:val="00077FDB"/>
    <w:rsid w:val="00077FEB"/>
    <w:rsid w:val="000806EA"/>
    <w:rsid w:val="00081A32"/>
    <w:rsid w:val="00081DF8"/>
    <w:rsid w:val="00084014"/>
    <w:rsid w:val="00084E5F"/>
    <w:rsid w:val="00084F92"/>
    <w:rsid w:val="0008738F"/>
    <w:rsid w:val="00091487"/>
    <w:rsid w:val="00091C1A"/>
    <w:rsid w:val="00091F3D"/>
    <w:rsid w:val="00092886"/>
    <w:rsid w:val="000934AA"/>
    <w:rsid w:val="000947D5"/>
    <w:rsid w:val="000963D4"/>
    <w:rsid w:val="0009669C"/>
    <w:rsid w:val="000A06E7"/>
    <w:rsid w:val="000A0BC2"/>
    <w:rsid w:val="000A1CF2"/>
    <w:rsid w:val="000A2D2A"/>
    <w:rsid w:val="000A3DFC"/>
    <w:rsid w:val="000A521E"/>
    <w:rsid w:val="000A5B86"/>
    <w:rsid w:val="000A7689"/>
    <w:rsid w:val="000B08A2"/>
    <w:rsid w:val="000B12B5"/>
    <w:rsid w:val="000B199A"/>
    <w:rsid w:val="000B30ED"/>
    <w:rsid w:val="000B3DE8"/>
    <w:rsid w:val="000B5B1E"/>
    <w:rsid w:val="000B5C0E"/>
    <w:rsid w:val="000B66EC"/>
    <w:rsid w:val="000B6E54"/>
    <w:rsid w:val="000B6FEC"/>
    <w:rsid w:val="000B74A4"/>
    <w:rsid w:val="000C16A3"/>
    <w:rsid w:val="000C3B64"/>
    <w:rsid w:val="000C41E1"/>
    <w:rsid w:val="000C57A2"/>
    <w:rsid w:val="000C5B4F"/>
    <w:rsid w:val="000C6242"/>
    <w:rsid w:val="000C6277"/>
    <w:rsid w:val="000C6B8E"/>
    <w:rsid w:val="000C7B0C"/>
    <w:rsid w:val="000C7FF3"/>
    <w:rsid w:val="000D0878"/>
    <w:rsid w:val="000D0C0C"/>
    <w:rsid w:val="000D26EB"/>
    <w:rsid w:val="000D736D"/>
    <w:rsid w:val="000D76E3"/>
    <w:rsid w:val="000E0116"/>
    <w:rsid w:val="000E20F4"/>
    <w:rsid w:val="000E476C"/>
    <w:rsid w:val="000E4F62"/>
    <w:rsid w:val="000E53E3"/>
    <w:rsid w:val="000E6C22"/>
    <w:rsid w:val="000F115A"/>
    <w:rsid w:val="000F1756"/>
    <w:rsid w:val="000F1E6E"/>
    <w:rsid w:val="000F38B3"/>
    <w:rsid w:val="000F5E16"/>
    <w:rsid w:val="000F6506"/>
    <w:rsid w:val="000F6C55"/>
    <w:rsid w:val="000F75E9"/>
    <w:rsid w:val="001008FF"/>
    <w:rsid w:val="00100B06"/>
    <w:rsid w:val="00101412"/>
    <w:rsid w:val="00101769"/>
    <w:rsid w:val="00102D2C"/>
    <w:rsid w:val="00103481"/>
    <w:rsid w:val="001037FC"/>
    <w:rsid w:val="00103CC5"/>
    <w:rsid w:val="00105E95"/>
    <w:rsid w:val="001063BB"/>
    <w:rsid w:val="0010703F"/>
    <w:rsid w:val="00111761"/>
    <w:rsid w:val="0011196A"/>
    <w:rsid w:val="00111995"/>
    <w:rsid w:val="00113C97"/>
    <w:rsid w:val="00113F7E"/>
    <w:rsid w:val="001149BE"/>
    <w:rsid w:val="00114B9F"/>
    <w:rsid w:val="00115B37"/>
    <w:rsid w:val="00116620"/>
    <w:rsid w:val="00116722"/>
    <w:rsid w:val="00116F4B"/>
    <w:rsid w:val="001212B5"/>
    <w:rsid w:val="001215DF"/>
    <w:rsid w:val="001221A7"/>
    <w:rsid w:val="0012353A"/>
    <w:rsid w:val="00123F0B"/>
    <w:rsid w:val="00125BCE"/>
    <w:rsid w:val="0012762E"/>
    <w:rsid w:val="00130CA3"/>
    <w:rsid w:val="00131019"/>
    <w:rsid w:val="00134589"/>
    <w:rsid w:val="001366C6"/>
    <w:rsid w:val="00140007"/>
    <w:rsid w:val="00144957"/>
    <w:rsid w:val="00145414"/>
    <w:rsid w:val="00145DC1"/>
    <w:rsid w:val="00150F09"/>
    <w:rsid w:val="00151FB1"/>
    <w:rsid w:val="0015648D"/>
    <w:rsid w:val="001568FE"/>
    <w:rsid w:val="00160B05"/>
    <w:rsid w:val="00162B1C"/>
    <w:rsid w:val="00163C33"/>
    <w:rsid w:val="00163C8C"/>
    <w:rsid w:val="00164465"/>
    <w:rsid w:val="00165369"/>
    <w:rsid w:val="00165A36"/>
    <w:rsid w:val="00165BE6"/>
    <w:rsid w:val="00166A30"/>
    <w:rsid w:val="0016769D"/>
    <w:rsid w:val="00170E80"/>
    <w:rsid w:val="00171AC4"/>
    <w:rsid w:val="00171E34"/>
    <w:rsid w:val="0017235A"/>
    <w:rsid w:val="001724EA"/>
    <w:rsid w:val="00172755"/>
    <w:rsid w:val="001742BD"/>
    <w:rsid w:val="00177022"/>
    <w:rsid w:val="001777F7"/>
    <w:rsid w:val="00182B56"/>
    <w:rsid w:val="0018417D"/>
    <w:rsid w:val="00184E5A"/>
    <w:rsid w:val="001857B4"/>
    <w:rsid w:val="00185D9F"/>
    <w:rsid w:val="00186F74"/>
    <w:rsid w:val="00187814"/>
    <w:rsid w:val="0019042B"/>
    <w:rsid w:val="0019044B"/>
    <w:rsid w:val="0019208C"/>
    <w:rsid w:val="00194AA3"/>
    <w:rsid w:val="001955C1"/>
    <w:rsid w:val="00196543"/>
    <w:rsid w:val="00196673"/>
    <w:rsid w:val="001966E1"/>
    <w:rsid w:val="001973BB"/>
    <w:rsid w:val="001A1020"/>
    <w:rsid w:val="001A245B"/>
    <w:rsid w:val="001A42B2"/>
    <w:rsid w:val="001A5213"/>
    <w:rsid w:val="001A568A"/>
    <w:rsid w:val="001B076D"/>
    <w:rsid w:val="001B14B2"/>
    <w:rsid w:val="001B2343"/>
    <w:rsid w:val="001B247B"/>
    <w:rsid w:val="001B281E"/>
    <w:rsid w:val="001B395A"/>
    <w:rsid w:val="001B3D86"/>
    <w:rsid w:val="001B3EBD"/>
    <w:rsid w:val="001B4DC2"/>
    <w:rsid w:val="001B728A"/>
    <w:rsid w:val="001B7930"/>
    <w:rsid w:val="001B7FB4"/>
    <w:rsid w:val="001C090A"/>
    <w:rsid w:val="001C1BC9"/>
    <w:rsid w:val="001C1CFA"/>
    <w:rsid w:val="001C1D09"/>
    <w:rsid w:val="001C2A6F"/>
    <w:rsid w:val="001C31AC"/>
    <w:rsid w:val="001C3FCE"/>
    <w:rsid w:val="001C45F2"/>
    <w:rsid w:val="001C4BE3"/>
    <w:rsid w:val="001C5495"/>
    <w:rsid w:val="001C59A1"/>
    <w:rsid w:val="001C5C06"/>
    <w:rsid w:val="001C6E4B"/>
    <w:rsid w:val="001C7F0F"/>
    <w:rsid w:val="001D03F5"/>
    <w:rsid w:val="001D0A5E"/>
    <w:rsid w:val="001D1096"/>
    <w:rsid w:val="001D121F"/>
    <w:rsid w:val="001D5A66"/>
    <w:rsid w:val="001D66B0"/>
    <w:rsid w:val="001D726F"/>
    <w:rsid w:val="001D76BC"/>
    <w:rsid w:val="001E03AD"/>
    <w:rsid w:val="001E083A"/>
    <w:rsid w:val="001E0E09"/>
    <w:rsid w:val="001E3AEB"/>
    <w:rsid w:val="001E4A01"/>
    <w:rsid w:val="001E4EE2"/>
    <w:rsid w:val="001E55A6"/>
    <w:rsid w:val="001E6CDD"/>
    <w:rsid w:val="001F0718"/>
    <w:rsid w:val="001F0D5C"/>
    <w:rsid w:val="001F2B6D"/>
    <w:rsid w:val="001F3046"/>
    <w:rsid w:val="001F35E3"/>
    <w:rsid w:val="001F56C4"/>
    <w:rsid w:val="001F6429"/>
    <w:rsid w:val="001F65E1"/>
    <w:rsid w:val="001F7AFF"/>
    <w:rsid w:val="001F7D75"/>
    <w:rsid w:val="002038FE"/>
    <w:rsid w:val="00203CA7"/>
    <w:rsid w:val="002042D2"/>
    <w:rsid w:val="00205BF7"/>
    <w:rsid w:val="00206F72"/>
    <w:rsid w:val="00207384"/>
    <w:rsid w:val="002117E3"/>
    <w:rsid w:val="0021200D"/>
    <w:rsid w:val="0021273F"/>
    <w:rsid w:val="00213268"/>
    <w:rsid w:val="00213B96"/>
    <w:rsid w:val="00214AF4"/>
    <w:rsid w:val="00214C6D"/>
    <w:rsid w:val="0021574D"/>
    <w:rsid w:val="002165A3"/>
    <w:rsid w:val="00221102"/>
    <w:rsid w:val="002224F8"/>
    <w:rsid w:val="00222ACD"/>
    <w:rsid w:val="00223A3A"/>
    <w:rsid w:val="00223FB8"/>
    <w:rsid w:val="00224672"/>
    <w:rsid w:val="002254C5"/>
    <w:rsid w:val="00226B2A"/>
    <w:rsid w:val="002270F2"/>
    <w:rsid w:val="002272DA"/>
    <w:rsid w:val="00227D8A"/>
    <w:rsid w:val="002314AF"/>
    <w:rsid w:val="00232E28"/>
    <w:rsid w:val="00232F39"/>
    <w:rsid w:val="00234135"/>
    <w:rsid w:val="00235161"/>
    <w:rsid w:val="00236AD3"/>
    <w:rsid w:val="00236DBB"/>
    <w:rsid w:val="0023705C"/>
    <w:rsid w:val="002375A1"/>
    <w:rsid w:val="00237CBE"/>
    <w:rsid w:val="00241665"/>
    <w:rsid w:val="00241C58"/>
    <w:rsid w:val="00242770"/>
    <w:rsid w:val="00242A31"/>
    <w:rsid w:val="00242DC0"/>
    <w:rsid w:val="002436F6"/>
    <w:rsid w:val="00243A25"/>
    <w:rsid w:val="00244CE4"/>
    <w:rsid w:val="00245DA7"/>
    <w:rsid w:val="00250BB4"/>
    <w:rsid w:val="00251822"/>
    <w:rsid w:val="002538D6"/>
    <w:rsid w:val="00253AC1"/>
    <w:rsid w:val="00254E37"/>
    <w:rsid w:val="00255191"/>
    <w:rsid w:val="002554A8"/>
    <w:rsid w:val="00255901"/>
    <w:rsid w:val="00256062"/>
    <w:rsid w:val="00256C3E"/>
    <w:rsid w:val="0026158C"/>
    <w:rsid w:val="00262A34"/>
    <w:rsid w:val="0026345D"/>
    <w:rsid w:val="00263961"/>
    <w:rsid w:val="00267DB8"/>
    <w:rsid w:val="00270008"/>
    <w:rsid w:val="0027006A"/>
    <w:rsid w:val="00271C2A"/>
    <w:rsid w:val="0027493A"/>
    <w:rsid w:val="00274EA1"/>
    <w:rsid w:val="002750C2"/>
    <w:rsid w:val="00276AFE"/>
    <w:rsid w:val="00277020"/>
    <w:rsid w:val="0027758D"/>
    <w:rsid w:val="002803A8"/>
    <w:rsid w:val="0028046E"/>
    <w:rsid w:val="0028066C"/>
    <w:rsid w:val="00282491"/>
    <w:rsid w:val="00282AF9"/>
    <w:rsid w:val="00282D9C"/>
    <w:rsid w:val="0028430D"/>
    <w:rsid w:val="002845D2"/>
    <w:rsid w:val="002849BB"/>
    <w:rsid w:val="0028562B"/>
    <w:rsid w:val="002858B5"/>
    <w:rsid w:val="00285C53"/>
    <w:rsid w:val="002906AE"/>
    <w:rsid w:val="00293169"/>
    <w:rsid w:val="00293E67"/>
    <w:rsid w:val="002953BC"/>
    <w:rsid w:val="002958BF"/>
    <w:rsid w:val="00296787"/>
    <w:rsid w:val="002A066D"/>
    <w:rsid w:val="002A2A19"/>
    <w:rsid w:val="002A5281"/>
    <w:rsid w:val="002A62B6"/>
    <w:rsid w:val="002A7CF9"/>
    <w:rsid w:val="002B11A4"/>
    <w:rsid w:val="002B13EA"/>
    <w:rsid w:val="002B1823"/>
    <w:rsid w:val="002B429C"/>
    <w:rsid w:val="002B4D62"/>
    <w:rsid w:val="002B601A"/>
    <w:rsid w:val="002B684B"/>
    <w:rsid w:val="002B6E33"/>
    <w:rsid w:val="002B7867"/>
    <w:rsid w:val="002C01E2"/>
    <w:rsid w:val="002C03D5"/>
    <w:rsid w:val="002C0EC0"/>
    <w:rsid w:val="002C1668"/>
    <w:rsid w:val="002C1BAC"/>
    <w:rsid w:val="002C237B"/>
    <w:rsid w:val="002C2732"/>
    <w:rsid w:val="002C2E41"/>
    <w:rsid w:val="002C30D7"/>
    <w:rsid w:val="002C3258"/>
    <w:rsid w:val="002C3CA6"/>
    <w:rsid w:val="002C658E"/>
    <w:rsid w:val="002C7D23"/>
    <w:rsid w:val="002C7D8E"/>
    <w:rsid w:val="002D0FC9"/>
    <w:rsid w:val="002D11FB"/>
    <w:rsid w:val="002D154F"/>
    <w:rsid w:val="002D1945"/>
    <w:rsid w:val="002D3C5F"/>
    <w:rsid w:val="002D4120"/>
    <w:rsid w:val="002D41C7"/>
    <w:rsid w:val="002D5D88"/>
    <w:rsid w:val="002D7377"/>
    <w:rsid w:val="002D7F72"/>
    <w:rsid w:val="002E01C3"/>
    <w:rsid w:val="002E0B7E"/>
    <w:rsid w:val="002E2406"/>
    <w:rsid w:val="002E27B4"/>
    <w:rsid w:val="002E3600"/>
    <w:rsid w:val="002E43DE"/>
    <w:rsid w:val="002E509A"/>
    <w:rsid w:val="002E7273"/>
    <w:rsid w:val="002F044A"/>
    <w:rsid w:val="002F0EB4"/>
    <w:rsid w:val="002F1A97"/>
    <w:rsid w:val="002F1CCC"/>
    <w:rsid w:val="002F23E4"/>
    <w:rsid w:val="002F60FA"/>
    <w:rsid w:val="002F6AA2"/>
    <w:rsid w:val="002F7D72"/>
    <w:rsid w:val="002F7EF9"/>
    <w:rsid w:val="00300DA7"/>
    <w:rsid w:val="00301083"/>
    <w:rsid w:val="003012B1"/>
    <w:rsid w:val="00302935"/>
    <w:rsid w:val="003030BC"/>
    <w:rsid w:val="003031A1"/>
    <w:rsid w:val="00304C26"/>
    <w:rsid w:val="00304E00"/>
    <w:rsid w:val="003054B6"/>
    <w:rsid w:val="00306759"/>
    <w:rsid w:val="00306870"/>
    <w:rsid w:val="0031148F"/>
    <w:rsid w:val="00312A10"/>
    <w:rsid w:val="00312DD3"/>
    <w:rsid w:val="00313509"/>
    <w:rsid w:val="0031352A"/>
    <w:rsid w:val="003149A2"/>
    <w:rsid w:val="00314E7A"/>
    <w:rsid w:val="00315B19"/>
    <w:rsid w:val="003165B0"/>
    <w:rsid w:val="0031669F"/>
    <w:rsid w:val="00317779"/>
    <w:rsid w:val="00320AB7"/>
    <w:rsid w:val="00322022"/>
    <w:rsid w:val="0032316B"/>
    <w:rsid w:val="00323555"/>
    <w:rsid w:val="00324E45"/>
    <w:rsid w:val="003267A3"/>
    <w:rsid w:val="00326D4B"/>
    <w:rsid w:val="00327B90"/>
    <w:rsid w:val="00327EB5"/>
    <w:rsid w:val="00330EA0"/>
    <w:rsid w:val="003315AF"/>
    <w:rsid w:val="00332223"/>
    <w:rsid w:val="00332C78"/>
    <w:rsid w:val="00332FD5"/>
    <w:rsid w:val="00335AA3"/>
    <w:rsid w:val="003373C3"/>
    <w:rsid w:val="00337D57"/>
    <w:rsid w:val="00340760"/>
    <w:rsid w:val="00341FDC"/>
    <w:rsid w:val="00342C60"/>
    <w:rsid w:val="00343CB8"/>
    <w:rsid w:val="00344E29"/>
    <w:rsid w:val="00344E3A"/>
    <w:rsid w:val="00347952"/>
    <w:rsid w:val="00347BB4"/>
    <w:rsid w:val="00347E4F"/>
    <w:rsid w:val="00347EAB"/>
    <w:rsid w:val="003501FC"/>
    <w:rsid w:val="003507FD"/>
    <w:rsid w:val="0035364F"/>
    <w:rsid w:val="0035478B"/>
    <w:rsid w:val="0035494B"/>
    <w:rsid w:val="003549DC"/>
    <w:rsid w:val="0035587C"/>
    <w:rsid w:val="003604AE"/>
    <w:rsid w:val="0036243C"/>
    <w:rsid w:val="00362A1A"/>
    <w:rsid w:val="003632AC"/>
    <w:rsid w:val="00363DA1"/>
    <w:rsid w:val="003651BB"/>
    <w:rsid w:val="003664DA"/>
    <w:rsid w:val="00367140"/>
    <w:rsid w:val="00367693"/>
    <w:rsid w:val="00370889"/>
    <w:rsid w:val="00371413"/>
    <w:rsid w:val="003720BC"/>
    <w:rsid w:val="003722CF"/>
    <w:rsid w:val="003740EF"/>
    <w:rsid w:val="003753D6"/>
    <w:rsid w:val="00376E77"/>
    <w:rsid w:val="003801EE"/>
    <w:rsid w:val="003805D2"/>
    <w:rsid w:val="00381A15"/>
    <w:rsid w:val="00381A27"/>
    <w:rsid w:val="0038207F"/>
    <w:rsid w:val="0038233C"/>
    <w:rsid w:val="003825DA"/>
    <w:rsid w:val="003826CF"/>
    <w:rsid w:val="00382C50"/>
    <w:rsid w:val="00385362"/>
    <w:rsid w:val="00386E9D"/>
    <w:rsid w:val="003876AC"/>
    <w:rsid w:val="00387920"/>
    <w:rsid w:val="00392D0D"/>
    <w:rsid w:val="00393886"/>
    <w:rsid w:val="00393EF9"/>
    <w:rsid w:val="00396B4F"/>
    <w:rsid w:val="00396DCA"/>
    <w:rsid w:val="003976F8"/>
    <w:rsid w:val="00397898"/>
    <w:rsid w:val="003A11CE"/>
    <w:rsid w:val="003A1AE2"/>
    <w:rsid w:val="003A2C23"/>
    <w:rsid w:val="003A3512"/>
    <w:rsid w:val="003A43EB"/>
    <w:rsid w:val="003A4E32"/>
    <w:rsid w:val="003A4E99"/>
    <w:rsid w:val="003A584B"/>
    <w:rsid w:val="003A5DAC"/>
    <w:rsid w:val="003B12BF"/>
    <w:rsid w:val="003B1D7E"/>
    <w:rsid w:val="003B271C"/>
    <w:rsid w:val="003B3DC2"/>
    <w:rsid w:val="003B44DF"/>
    <w:rsid w:val="003B578F"/>
    <w:rsid w:val="003B5915"/>
    <w:rsid w:val="003B5CD2"/>
    <w:rsid w:val="003B6305"/>
    <w:rsid w:val="003B6BC6"/>
    <w:rsid w:val="003B72B7"/>
    <w:rsid w:val="003C0894"/>
    <w:rsid w:val="003C0D8B"/>
    <w:rsid w:val="003C38B9"/>
    <w:rsid w:val="003C3BEB"/>
    <w:rsid w:val="003C5ECC"/>
    <w:rsid w:val="003C7CFE"/>
    <w:rsid w:val="003D0503"/>
    <w:rsid w:val="003D0C91"/>
    <w:rsid w:val="003D128E"/>
    <w:rsid w:val="003D1811"/>
    <w:rsid w:val="003D19D9"/>
    <w:rsid w:val="003D1F52"/>
    <w:rsid w:val="003D3AE7"/>
    <w:rsid w:val="003D406D"/>
    <w:rsid w:val="003D438D"/>
    <w:rsid w:val="003D55EC"/>
    <w:rsid w:val="003E1A62"/>
    <w:rsid w:val="003E4CAB"/>
    <w:rsid w:val="003E513E"/>
    <w:rsid w:val="003F0FB9"/>
    <w:rsid w:val="003F112A"/>
    <w:rsid w:val="003F177F"/>
    <w:rsid w:val="003F1A0C"/>
    <w:rsid w:val="003F3641"/>
    <w:rsid w:val="003F440E"/>
    <w:rsid w:val="003F46BF"/>
    <w:rsid w:val="003F5D3C"/>
    <w:rsid w:val="00400098"/>
    <w:rsid w:val="00400CB5"/>
    <w:rsid w:val="0040128F"/>
    <w:rsid w:val="004012BA"/>
    <w:rsid w:val="00401970"/>
    <w:rsid w:val="00403B53"/>
    <w:rsid w:val="00404BC9"/>
    <w:rsid w:val="00407228"/>
    <w:rsid w:val="00410A04"/>
    <w:rsid w:val="00411F32"/>
    <w:rsid w:val="004138AA"/>
    <w:rsid w:val="0041397E"/>
    <w:rsid w:val="00414845"/>
    <w:rsid w:val="00414A96"/>
    <w:rsid w:val="00415DCD"/>
    <w:rsid w:val="0041785F"/>
    <w:rsid w:val="00417FDB"/>
    <w:rsid w:val="00420A19"/>
    <w:rsid w:val="004214FD"/>
    <w:rsid w:val="00422217"/>
    <w:rsid w:val="00422E77"/>
    <w:rsid w:val="00423D09"/>
    <w:rsid w:val="004253A2"/>
    <w:rsid w:val="00425C10"/>
    <w:rsid w:val="00427326"/>
    <w:rsid w:val="0043056F"/>
    <w:rsid w:val="00430B95"/>
    <w:rsid w:val="00431CB0"/>
    <w:rsid w:val="004332A5"/>
    <w:rsid w:val="00440248"/>
    <w:rsid w:val="00441462"/>
    <w:rsid w:val="004417F5"/>
    <w:rsid w:val="00441844"/>
    <w:rsid w:val="00442BE9"/>
    <w:rsid w:val="00443BBC"/>
    <w:rsid w:val="0044410C"/>
    <w:rsid w:val="00444909"/>
    <w:rsid w:val="00446915"/>
    <w:rsid w:val="00447478"/>
    <w:rsid w:val="004479C3"/>
    <w:rsid w:val="00450FED"/>
    <w:rsid w:val="00451B9C"/>
    <w:rsid w:val="00451E62"/>
    <w:rsid w:val="00453CAF"/>
    <w:rsid w:val="004553FB"/>
    <w:rsid w:val="0045607C"/>
    <w:rsid w:val="0045775B"/>
    <w:rsid w:val="00457A64"/>
    <w:rsid w:val="0046154F"/>
    <w:rsid w:val="0046192D"/>
    <w:rsid w:val="004624AA"/>
    <w:rsid w:val="0046299D"/>
    <w:rsid w:val="00463656"/>
    <w:rsid w:val="00463CE3"/>
    <w:rsid w:val="004649F4"/>
    <w:rsid w:val="00465607"/>
    <w:rsid w:val="004663F2"/>
    <w:rsid w:val="00467928"/>
    <w:rsid w:val="004706EE"/>
    <w:rsid w:val="00471926"/>
    <w:rsid w:val="00472526"/>
    <w:rsid w:val="00473060"/>
    <w:rsid w:val="00473C77"/>
    <w:rsid w:val="0048155D"/>
    <w:rsid w:val="00481D32"/>
    <w:rsid w:val="00483365"/>
    <w:rsid w:val="004845E1"/>
    <w:rsid w:val="00484DD2"/>
    <w:rsid w:val="00487BBF"/>
    <w:rsid w:val="004902CA"/>
    <w:rsid w:val="0049041C"/>
    <w:rsid w:val="004917E2"/>
    <w:rsid w:val="00491927"/>
    <w:rsid w:val="00492020"/>
    <w:rsid w:val="00492FD4"/>
    <w:rsid w:val="00493195"/>
    <w:rsid w:val="00494BD8"/>
    <w:rsid w:val="004952D4"/>
    <w:rsid w:val="00496623"/>
    <w:rsid w:val="004A0E54"/>
    <w:rsid w:val="004A25A8"/>
    <w:rsid w:val="004A2C8A"/>
    <w:rsid w:val="004A408B"/>
    <w:rsid w:val="004A60D0"/>
    <w:rsid w:val="004A64D3"/>
    <w:rsid w:val="004B173D"/>
    <w:rsid w:val="004B2528"/>
    <w:rsid w:val="004B3D47"/>
    <w:rsid w:val="004B4CEA"/>
    <w:rsid w:val="004B51F7"/>
    <w:rsid w:val="004B61C8"/>
    <w:rsid w:val="004B6360"/>
    <w:rsid w:val="004B65D7"/>
    <w:rsid w:val="004B68C2"/>
    <w:rsid w:val="004B7E6F"/>
    <w:rsid w:val="004C0121"/>
    <w:rsid w:val="004C0F46"/>
    <w:rsid w:val="004C1933"/>
    <w:rsid w:val="004C2D96"/>
    <w:rsid w:val="004C3654"/>
    <w:rsid w:val="004C446A"/>
    <w:rsid w:val="004C6E77"/>
    <w:rsid w:val="004C70B6"/>
    <w:rsid w:val="004C7276"/>
    <w:rsid w:val="004C778A"/>
    <w:rsid w:val="004D30A1"/>
    <w:rsid w:val="004D392A"/>
    <w:rsid w:val="004D426F"/>
    <w:rsid w:val="004D62A4"/>
    <w:rsid w:val="004D6C11"/>
    <w:rsid w:val="004D7382"/>
    <w:rsid w:val="004D7CA4"/>
    <w:rsid w:val="004D7E09"/>
    <w:rsid w:val="004E20C8"/>
    <w:rsid w:val="004E2399"/>
    <w:rsid w:val="004E2B84"/>
    <w:rsid w:val="004E7013"/>
    <w:rsid w:val="004E7BCD"/>
    <w:rsid w:val="004F04D1"/>
    <w:rsid w:val="004F2258"/>
    <w:rsid w:val="004F2457"/>
    <w:rsid w:val="004F2F1A"/>
    <w:rsid w:val="004F5107"/>
    <w:rsid w:val="004F52F6"/>
    <w:rsid w:val="004F7088"/>
    <w:rsid w:val="00500C4E"/>
    <w:rsid w:val="00502467"/>
    <w:rsid w:val="00502C6B"/>
    <w:rsid w:val="00502D2E"/>
    <w:rsid w:val="00503A20"/>
    <w:rsid w:val="00507B75"/>
    <w:rsid w:val="00507C39"/>
    <w:rsid w:val="005104CD"/>
    <w:rsid w:val="00511D4F"/>
    <w:rsid w:val="00512033"/>
    <w:rsid w:val="00512AE9"/>
    <w:rsid w:val="00516A1C"/>
    <w:rsid w:val="00516A92"/>
    <w:rsid w:val="005175F6"/>
    <w:rsid w:val="00521839"/>
    <w:rsid w:val="00523C41"/>
    <w:rsid w:val="00524A89"/>
    <w:rsid w:val="00524DAF"/>
    <w:rsid w:val="005255E9"/>
    <w:rsid w:val="005314E7"/>
    <w:rsid w:val="0053262B"/>
    <w:rsid w:val="00532D90"/>
    <w:rsid w:val="00535B48"/>
    <w:rsid w:val="00537D95"/>
    <w:rsid w:val="00540220"/>
    <w:rsid w:val="0054028F"/>
    <w:rsid w:val="00541A2E"/>
    <w:rsid w:val="00541D35"/>
    <w:rsid w:val="00541E7D"/>
    <w:rsid w:val="00541F9B"/>
    <w:rsid w:val="00543B20"/>
    <w:rsid w:val="00543FC7"/>
    <w:rsid w:val="0054429F"/>
    <w:rsid w:val="005446C5"/>
    <w:rsid w:val="00544CDD"/>
    <w:rsid w:val="00544D8A"/>
    <w:rsid w:val="005453F8"/>
    <w:rsid w:val="00546373"/>
    <w:rsid w:val="005500CF"/>
    <w:rsid w:val="00551A87"/>
    <w:rsid w:val="00552328"/>
    <w:rsid w:val="00553978"/>
    <w:rsid w:val="00554DEE"/>
    <w:rsid w:val="00560831"/>
    <w:rsid w:val="00561445"/>
    <w:rsid w:val="00561D30"/>
    <w:rsid w:val="00561FF2"/>
    <w:rsid w:val="00562202"/>
    <w:rsid w:val="00562990"/>
    <w:rsid w:val="005636FA"/>
    <w:rsid w:val="00563C65"/>
    <w:rsid w:val="005658AB"/>
    <w:rsid w:val="00565C54"/>
    <w:rsid w:val="00565E3D"/>
    <w:rsid w:val="0056731C"/>
    <w:rsid w:val="00567D3C"/>
    <w:rsid w:val="00567F54"/>
    <w:rsid w:val="00570CE7"/>
    <w:rsid w:val="00571CFD"/>
    <w:rsid w:val="00573C3B"/>
    <w:rsid w:val="00574084"/>
    <w:rsid w:val="00574E69"/>
    <w:rsid w:val="005758CE"/>
    <w:rsid w:val="0057673E"/>
    <w:rsid w:val="0058095F"/>
    <w:rsid w:val="00583EB1"/>
    <w:rsid w:val="00586C42"/>
    <w:rsid w:val="00590858"/>
    <w:rsid w:val="005909A7"/>
    <w:rsid w:val="00591084"/>
    <w:rsid w:val="00591104"/>
    <w:rsid w:val="0059145E"/>
    <w:rsid w:val="00591601"/>
    <w:rsid w:val="00591E00"/>
    <w:rsid w:val="0059231F"/>
    <w:rsid w:val="00594BFA"/>
    <w:rsid w:val="005959F5"/>
    <w:rsid w:val="00596AD7"/>
    <w:rsid w:val="00597CEE"/>
    <w:rsid w:val="005A1FDC"/>
    <w:rsid w:val="005A2B4E"/>
    <w:rsid w:val="005A3538"/>
    <w:rsid w:val="005A3E22"/>
    <w:rsid w:val="005A4244"/>
    <w:rsid w:val="005A5050"/>
    <w:rsid w:val="005A62AA"/>
    <w:rsid w:val="005A7AFE"/>
    <w:rsid w:val="005B1B18"/>
    <w:rsid w:val="005B30F9"/>
    <w:rsid w:val="005B3586"/>
    <w:rsid w:val="005B5D04"/>
    <w:rsid w:val="005B5EB4"/>
    <w:rsid w:val="005C1285"/>
    <w:rsid w:val="005C3E76"/>
    <w:rsid w:val="005C42FE"/>
    <w:rsid w:val="005C4E07"/>
    <w:rsid w:val="005C5ABF"/>
    <w:rsid w:val="005C5F21"/>
    <w:rsid w:val="005C6BAA"/>
    <w:rsid w:val="005D0667"/>
    <w:rsid w:val="005D0AD0"/>
    <w:rsid w:val="005D181F"/>
    <w:rsid w:val="005D192D"/>
    <w:rsid w:val="005D1F82"/>
    <w:rsid w:val="005D2428"/>
    <w:rsid w:val="005D2660"/>
    <w:rsid w:val="005D27E4"/>
    <w:rsid w:val="005D2D7B"/>
    <w:rsid w:val="005D2DFE"/>
    <w:rsid w:val="005D3BEF"/>
    <w:rsid w:val="005D40AB"/>
    <w:rsid w:val="005D6204"/>
    <w:rsid w:val="005D6C1E"/>
    <w:rsid w:val="005D6C7D"/>
    <w:rsid w:val="005D7176"/>
    <w:rsid w:val="005D7ED9"/>
    <w:rsid w:val="005E345B"/>
    <w:rsid w:val="005E5E61"/>
    <w:rsid w:val="005F0DC8"/>
    <w:rsid w:val="005F1946"/>
    <w:rsid w:val="005F21EA"/>
    <w:rsid w:val="005F2E6D"/>
    <w:rsid w:val="005F3612"/>
    <w:rsid w:val="005F3A7A"/>
    <w:rsid w:val="005F4409"/>
    <w:rsid w:val="005F446C"/>
    <w:rsid w:val="005F5062"/>
    <w:rsid w:val="005F5330"/>
    <w:rsid w:val="005F7B15"/>
    <w:rsid w:val="00600FC5"/>
    <w:rsid w:val="006013A0"/>
    <w:rsid w:val="00602E20"/>
    <w:rsid w:val="006034EA"/>
    <w:rsid w:val="00604784"/>
    <w:rsid w:val="00604F78"/>
    <w:rsid w:val="00612141"/>
    <w:rsid w:val="00612B0F"/>
    <w:rsid w:val="00613344"/>
    <w:rsid w:val="00613493"/>
    <w:rsid w:val="00614B97"/>
    <w:rsid w:val="006163C0"/>
    <w:rsid w:val="006174D8"/>
    <w:rsid w:val="00620649"/>
    <w:rsid w:val="00622715"/>
    <w:rsid w:val="00623196"/>
    <w:rsid w:val="0062334F"/>
    <w:rsid w:val="006234E3"/>
    <w:rsid w:val="0062466B"/>
    <w:rsid w:val="00625A31"/>
    <w:rsid w:val="00627FAC"/>
    <w:rsid w:val="00631947"/>
    <w:rsid w:val="00631EDA"/>
    <w:rsid w:val="00633850"/>
    <w:rsid w:val="00634321"/>
    <w:rsid w:val="006358A8"/>
    <w:rsid w:val="00641AF4"/>
    <w:rsid w:val="00641BC1"/>
    <w:rsid w:val="006422CE"/>
    <w:rsid w:val="00644002"/>
    <w:rsid w:val="00645A15"/>
    <w:rsid w:val="00645E26"/>
    <w:rsid w:val="0064707D"/>
    <w:rsid w:val="006475DB"/>
    <w:rsid w:val="00651275"/>
    <w:rsid w:val="00653360"/>
    <w:rsid w:val="00654715"/>
    <w:rsid w:val="00655DE5"/>
    <w:rsid w:val="006561FD"/>
    <w:rsid w:val="00656322"/>
    <w:rsid w:val="0066006B"/>
    <w:rsid w:val="00660899"/>
    <w:rsid w:val="00660D9F"/>
    <w:rsid w:val="00661E0B"/>
    <w:rsid w:val="00661EAD"/>
    <w:rsid w:val="00662EA9"/>
    <w:rsid w:val="00663041"/>
    <w:rsid w:val="00663241"/>
    <w:rsid w:val="0066402B"/>
    <w:rsid w:val="0066475D"/>
    <w:rsid w:val="00665833"/>
    <w:rsid w:val="00665ABC"/>
    <w:rsid w:val="00665ACA"/>
    <w:rsid w:val="006663EB"/>
    <w:rsid w:val="00666F3B"/>
    <w:rsid w:val="00671444"/>
    <w:rsid w:val="006715F6"/>
    <w:rsid w:val="00671683"/>
    <w:rsid w:val="006731CE"/>
    <w:rsid w:val="00673D1E"/>
    <w:rsid w:val="00674866"/>
    <w:rsid w:val="00674A38"/>
    <w:rsid w:val="006775F4"/>
    <w:rsid w:val="00680A69"/>
    <w:rsid w:val="00680AE6"/>
    <w:rsid w:val="00680F9F"/>
    <w:rsid w:val="0068103F"/>
    <w:rsid w:val="006829C5"/>
    <w:rsid w:val="0068500B"/>
    <w:rsid w:val="006855DF"/>
    <w:rsid w:val="00685DE3"/>
    <w:rsid w:val="00686536"/>
    <w:rsid w:val="00686DCE"/>
    <w:rsid w:val="006905E0"/>
    <w:rsid w:val="00690835"/>
    <w:rsid w:val="006925D0"/>
    <w:rsid w:val="00694AF5"/>
    <w:rsid w:val="00695ACE"/>
    <w:rsid w:val="0069692C"/>
    <w:rsid w:val="00697071"/>
    <w:rsid w:val="006A2D77"/>
    <w:rsid w:val="006A3D2C"/>
    <w:rsid w:val="006A6E20"/>
    <w:rsid w:val="006B10F5"/>
    <w:rsid w:val="006B1A7F"/>
    <w:rsid w:val="006B26DF"/>
    <w:rsid w:val="006B2E92"/>
    <w:rsid w:val="006B3AC4"/>
    <w:rsid w:val="006B3BC8"/>
    <w:rsid w:val="006B4CD4"/>
    <w:rsid w:val="006B5D0F"/>
    <w:rsid w:val="006B6751"/>
    <w:rsid w:val="006C1753"/>
    <w:rsid w:val="006C2EA8"/>
    <w:rsid w:val="006C2F2B"/>
    <w:rsid w:val="006D1028"/>
    <w:rsid w:val="006D104D"/>
    <w:rsid w:val="006D16C4"/>
    <w:rsid w:val="006D233E"/>
    <w:rsid w:val="006D4B04"/>
    <w:rsid w:val="006D5F4F"/>
    <w:rsid w:val="006D79A4"/>
    <w:rsid w:val="006E166B"/>
    <w:rsid w:val="006E1E72"/>
    <w:rsid w:val="006E239C"/>
    <w:rsid w:val="006E3221"/>
    <w:rsid w:val="006E3C62"/>
    <w:rsid w:val="006E41A3"/>
    <w:rsid w:val="006E4414"/>
    <w:rsid w:val="006E69DF"/>
    <w:rsid w:val="006E7B83"/>
    <w:rsid w:val="006F10FF"/>
    <w:rsid w:val="006F1536"/>
    <w:rsid w:val="006F2EEC"/>
    <w:rsid w:val="006F7C21"/>
    <w:rsid w:val="007008FD"/>
    <w:rsid w:val="00700C7D"/>
    <w:rsid w:val="00701D4F"/>
    <w:rsid w:val="00702A62"/>
    <w:rsid w:val="00704719"/>
    <w:rsid w:val="00705CE8"/>
    <w:rsid w:val="00706287"/>
    <w:rsid w:val="0070704B"/>
    <w:rsid w:val="00707F9E"/>
    <w:rsid w:val="00710511"/>
    <w:rsid w:val="00710BF2"/>
    <w:rsid w:val="0071234A"/>
    <w:rsid w:val="00712769"/>
    <w:rsid w:val="00714747"/>
    <w:rsid w:val="0071598F"/>
    <w:rsid w:val="00715C2D"/>
    <w:rsid w:val="007165EB"/>
    <w:rsid w:val="00717DC2"/>
    <w:rsid w:val="00721B98"/>
    <w:rsid w:val="00722F56"/>
    <w:rsid w:val="007236A8"/>
    <w:rsid w:val="00723EB1"/>
    <w:rsid w:val="00725905"/>
    <w:rsid w:val="00727DB3"/>
    <w:rsid w:val="00727E23"/>
    <w:rsid w:val="00733BF5"/>
    <w:rsid w:val="007351AB"/>
    <w:rsid w:val="0073658A"/>
    <w:rsid w:val="00736B4B"/>
    <w:rsid w:val="00740D89"/>
    <w:rsid w:val="00743EB8"/>
    <w:rsid w:val="00744D80"/>
    <w:rsid w:val="007450AF"/>
    <w:rsid w:val="007457E6"/>
    <w:rsid w:val="00745A37"/>
    <w:rsid w:val="00745ACF"/>
    <w:rsid w:val="00745CDC"/>
    <w:rsid w:val="00745D9D"/>
    <w:rsid w:val="0074606B"/>
    <w:rsid w:val="00747EEC"/>
    <w:rsid w:val="007510DE"/>
    <w:rsid w:val="007517E0"/>
    <w:rsid w:val="0075194D"/>
    <w:rsid w:val="007534BF"/>
    <w:rsid w:val="007538DE"/>
    <w:rsid w:val="00754651"/>
    <w:rsid w:val="00754D02"/>
    <w:rsid w:val="0075502F"/>
    <w:rsid w:val="00756525"/>
    <w:rsid w:val="0075670B"/>
    <w:rsid w:val="0075697E"/>
    <w:rsid w:val="00760D53"/>
    <w:rsid w:val="0076172E"/>
    <w:rsid w:val="00761BA6"/>
    <w:rsid w:val="00762584"/>
    <w:rsid w:val="00762D5D"/>
    <w:rsid w:val="0076311F"/>
    <w:rsid w:val="00763CCD"/>
    <w:rsid w:val="00764536"/>
    <w:rsid w:val="00764716"/>
    <w:rsid w:val="007648FF"/>
    <w:rsid w:val="0076542A"/>
    <w:rsid w:val="00765BB4"/>
    <w:rsid w:val="0076622D"/>
    <w:rsid w:val="007663F9"/>
    <w:rsid w:val="00767409"/>
    <w:rsid w:val="00767727"/>
    <w:rsid w:val="00771288"/>
    <w:rsid w:val="00771805"/>
    <w:rsid w:val="007719FC"/>
    <w:rsid w:val="00771C6B"/>
    <w:rsid w:val="00774101"/>
    <w:rsid w:val="00774169"/>
    <w:rsid w:val="00776348"/>
    <w:rsid w:val="00776721"/>
    <w:rsid w:val="007776C8"/>
    <w:rsid w:val="00780651"/>
    <w:rsid w:val="00783B94"/>
    <w:rsid w:val="00784023"/>
    <w:rsid w:val="00784048"/>
    <w:rsid w:val="00786186"/>
    <w:rsid w:val="00786AB4"/>
    <w:rsid w:val="00787A31"/>
    <w:rsid w:val="00787E69"/>
    <w:rsid w:val="007909EE"/>
    <w:rsid w:val="00791062"/>
    <w:rsid w:val="00792C91"/>
    <w:rsid w:val="00793328"/>
    <w:rsid w:val="007939E1"/>
    <w:rsid w:val="00794925"/>
    <w:rsid w:val="00794DAC"/>
    <w:rsid w:val="00795527"/>
    <w:rsid w:val="00797A2D"/>
    <w:rsid w:val="007A0C78"/>
    <w:rsid w:val="007A1026"/>
    <w:rsid w:val="007A18B0"/>
    <w:rsid w:val="007A1908"/>
    <w:rsid w:val="007A2064"/>
    <w:rsid w:val="007A250D"/>
    <w:rsid w:val="007A2B18"/>
    <w:rsid w:val="007A4D4F"/>
    <w:rsid w:val="007A529B"/>
    <w:rsid w:val="007A62AA"/>
    <w:rsid w:val="007A6405"/>
    <w:rsid w:val="007A6EDD"/>
    <w:rsid w:val="007A7390"/>
    <w:rsid w:val="007B0032"/>
    <w:rsid w:val="007B092B"/>
    <w:rsid w:val="007B0A60"/>
    <w:rsid w:val="007B522F"/>
    <w:rsid w:val="007B538E"/>
    <w:rsid w:val="007B5393"/>
    <w:rsid w:val="007B5EBE"/>
    <w:rsid w:val="007B6219"/>
    <w:rsid w:val="007B6697"/>
    <w:rsid w:val="007B6A4F"/>
    <w:rsid w:val="007B7436"/>
    <w:rsid w:val="007B78D9"/>
    <w:rsid w:val="007C03C5"/>
    <w:rsid w:val="007C07AD"/>
    <w:rsid w:val="007C2B35"/>
    <w:rsid w:val="007C309D"/>
    <w:rsid w:val="007C3230"/>
    <w:rsid w:val="007C5E9C"/>
    <w:rsid w:val="007C758D"/>
    <w:rsid w:val="007C7FB4"/>
    <w:rsid w:val="007D136A"/>
    <w:rsid w:val="007D29D3"/>
    <w:rsid w:val="007D6C09"/>
    <w:rsid w:val="007D794D"/>
    <w:rsid w:val="007E0D11"/>
    <w:rsid w:val="007E202B"/>
    <w:rsid w:val="007E28B5"/>
    <w:rsid w:val="007E3892"/>
    <w:rsid w:val="007E4E25"/>
    <w:rsid w:val="007E5A86"/>
    <w:rsid w:val="007F0681"/>
    <w:rsid w:val="007F1EDD"/>
    <w:rsid w:val="007F43F5"/>
    <w:rsid w:val="007F7831"/>
    <w:rsid w:val="007F7F59"/>
    <w:rsid w:val="008023DE"/>
    <w:rsid w:val="00804F4E"/>
    <w:rsid w:val="00806C39"/>
    <w:rsid w:val="00807310"/>
    <w:rsid w:val="00810482"/>
    <w:rsid w:val="00811887"/>
    <w:rsid w:val="0081354B"/>
    <w:rsid w:val="00814851"/>
    <w:rsid w:val="00814C49"/>
    <w:rsid w:val="008150A4"/>
    <w:rsid w:val="0081522B"/>
    <w:rsid w:val="008154C5"/>
    <w:rsid w:val="00816731"/>
    <w:rsid w:val="00816AFC"/>
    <w:rsid w:val="00816D0B"/>
    <w:rsid w:val="00817397"/>
    <w:rsid w:val="00817AE1"/>
    <w:rsid w:val="008209D4"/>
    <w:rsid w:val="00822FBA"/>
    <w:rsid w:val="00823F73"/>
    <w:rsid w:val="008243C5"/>
    <w:rsid w:val="0082697A"/>
    <w:rsid w:val="00826F3D"/>
    <w:rsid w:val="008300B8"/>
    <w:rsid w:val="0083127B"/>
    <w:rsid w:val="008319BF"/>
    <w:rsid w:val="008327A7"/>
    <w:rsid w:val="00832842"/>
    <w:rsid w:val="00832C02"/>
    <w:rsid w:val="00833DD2"/>
    <w:rsid w:val="00835472"/>
    <w:rsid w:val="008366D7"/>
    <w:rsid w:val="00836CBB"/>
    <w:rsid w:val="00840A1B"/>
    <w:rsid w:val="008418D7"/>
    <w:rsid w:val="00841BCA"/>
    <w:rsid w:val="00842F95"/>
    <w:rsid w:val="00843359"/>
    <w:rsid w:val="00844925"/>
    <w:rsid w:val="00845C0F"/>
    <w:rsid w:val="008468BD"/>
    <w:rsid w:val="00847FDA"/>
    <w:rsid w:val="008501F5"/>
    <w:rsid w:val="00850DD3"/>
    <w:rsid w:val="008546DC"/>
    <w:rsid w:val="008564EE"/>
    <w:rsid w:val="00857F2C"/>
    <w:rsid w:val="00857FE8"/>
    <w:rsid w:val="00860356"/>
    <w:rsid w:val="00861310"/>
    <w:rsid w:val="008613AE"/>
    <w:rsid w:val="008617AD"/>
    <w:rsid w:val="00862A60"/>
    <w:rsid w:val="00862AF8"/>
    <w:rsid w:val="00863A95"/>
    <w:rsid w:val="00863DC4"/>
    <w:rsid w:val="0086445A"/>
    <w:rsid w:val="00864590"/>
    <w:rsid w:val="00865FF3"/>
    <w:rsid w:val="00867450"/>
    <w:rsid w:val="00870F03"/>
    <w:rsid w:val="0087351C"/>
    <w:rsid w:val="00873B85"/>
    <w:rsid w:val="00880740"/>
    <w:rsid w:val="008846B4"/>
    <w:rsid w:val="0088501F"/>
    <w:rsid w:val="00885A80"/>
    <w:rsid w:val="00886CDA"/>
    <w:rsid w:val="00887F65"/>
    <w:rsid w:val="00890075"/>
    <w:rsid w:val="00891277"/>
    <w:rsid w:val="00892D32"/>
    <w:rsid w:val="008930B5"/>
    <w:rsid w:val="0089346A"/>
    <w:rsid w:val="00895B1E"/>
    <w:rsid w:val="00896DE4"/>
    <w:rsid w:val="00896F66"/>
    <w:rsid w:val="008975CC"/>
    <w:rsid w:val="00897D2B"/>
    <w:rsid w:val="00897E43"/>
    <w:rsid w:val="008A14B6"/>
    <w:rsid w:val="008A2776"/>
    <w:rsid w:val="008A30EA"/>
    <w:rsid w:val="008A460B"/>
    <w:rsid w:val="008A467B"/>
    <w:rsid w:val="008A53A7"/>
    <w:rsid w:val="008A5C02"/>
    <w:rsid w:val="008A6B08"/>
    <w:rsid w:val="008B13BC"/>
    <w:rsid w:val="008B1FE4"/>
    <w:rsid w:val="008B277F"/>
    <w:rsid w:val="008B2B9A"/>
    <w:rsid w:val="008B4D64"/>
    <w:rsid w:val="008B6E37"/>
    <w:rsid w:val="008B7210"/>
    <w:rsid w:val="008B7D3F"/>
    <w:rsid w:val="008C3F53"/>
    <w:rsid w:val="008C6320"/>
    <w:rsid w:val="008C6F07"/>
    <w:rsid w:val="008D337B"/>
    <w:rsid w:val="008D3BD4"/>
    <w:rsid w:val="008D41AA"/>
    <w:rsid w:val="008D4423"/>
    <w:rsid w:val="008D5D2E"/>
    <w:rsid w:val="008E121F"/>
    <w:rsid w:val="008E1589"/>
    <w:rsid w:val="008E1F29"/>
    <w:rsid w:val="008E348A"/>
    <w:rsid w:val="008E38E0"/>
    <w:rsid w:val="008E42A7"/>
    <w:rsid w:val="008E58DA"/>
    <w:rsid w:val="008E6261"/>
    <w:rsid w:val="008E658D"/>
    <w:rsid w:val="008E6810"/>
    <w:rsid w:val="008E7CAC"/>
    <w:rsid w:val="008F0682"/>
    <w:rsid w:val="008F28C7"/>
    <w:rsid w:val="008F673F"/>
    <w:rsid w:val="008F67C8"/>
    <w:rsid w:val="008F722A"/>
    <w:rsid w:val="009000FD"/>
    <w:rsid w:val="00901535"/>
    <w:rsid w:val="00901950"/>
    <w:rsid w:val="009027BE"/>
    <w:rsid w:val="00902BC0"/>
    <w:rsid w:val="009040BF"/>
    <w:rsid w:val="009047A9"/>
    <w:rsid w:val="009055D6"/>
    <w:rsid w:val="00905A6C"/>
    <w:rsid w:val="009077DC"/>
    <w:rsid w:val="00907D38"/>
    <w:rsid w:val="00913509"/>
    <w:rsid w:val="00913908"/>
    <w:rsid w:val="0091556B"/>
    <w:rsid w:val="00916414"/>
    <w:rsid w:val="00916C42"/>
    <w:rsid w:val="00917CB9"/>
    <w:rsid w:val="0092057C"/>
    <w:rsid w:val="00921FA7"/>
    <w:rsid w:val="00922487"/>
    <w:rsid w:val="00922E2B"/>
    <w:rsid w:val="00923C1F"/>
    <w:rsid w:val="0092433C"/>
    <w:rsid w:val="00924BDC"/>
    <w:rsid w:val="0092585A"/>
    <w:rsid w:val="009259FA"/>
    <w:rsid w:val="00926163"/>
    <w:rsid w:val="00926F3B"/>
    <w:rsid w:val="00927D41"/>
    <w:rsid w:val="00930246"/>
    <w:rsid w:val="00930286"/>
    <w:rsid w:val="0093254C"/>
    <w:rsid w:val="009335E4"/>
    <w:rsid w:val="0093484A"/>
    <w:rsid w:val="00935797"/>
    <w:rsid w:val="00937D19"/>
    <w:rsid w:val="00937DF5"/>
    <w:rsid w:val="0094039A"/>
    <w:rsid w:val="00946176"/>
    <w:rsid w:val="00950038"/>
    <w:rsid w:val="0095334C"/>
    <w:rsid w:val="00954446"/>
    <w:rsid w:val="009555C8"/>
    <w:rsid w:val="009568E1"/>
    <w:rsid w:val="00956BC0"/>
    <w:rsid w:val="00956F38"/>
    <w:rsid w:val="00957001"/>
    <w:rsid w:val="00957665"/>
    <w:rsid w:val="00957792"/>
    <w:rsid w:val="00960209"/>
    <w:rsid w:val="0096175C"/>
    <w:rsid w:val="00961F8E"/>
    <w:rsid w:val="00962B62"/>
    <w:rsid w:val="00963531"/>
    <w:rsid w:val="00963AB6"/>
    <w:rsid w:val="0096486D"/>
    <w:rsid w:val="009649BF"/>
    <w:rsid w:val="00964B42"/>
    <w:rsid w:val="009650BE"/>
    <w:rsid w:val="00966BC5"/>
    <w:rsid w:val="00966D0E"/>
    <w:rsid w:val="00967283"/>
    <w:rsid w:val="00967B58"/>
    <w:rsid w:val="00970356"/>
    <w:rsid w:val="0097086E"/>
    <w:rsid w:val="00970ACC"/>
    <w:rsid w:val="0097106E"/>
    <w:rsid w:val="0097186A"/>
    <w:rsid w:val="00973660"/>
    <w:rsid w:val="009756DE"/>
    <w:rsid w:val="00975D32"/>
    <w:rsid w:val="00977A35"/>
    <w:rsid w:val="00977A7A"/>
    <w:rsid w:val="00977C6F"/>
    <w:rsid w:val="009808AE"/>
    <w:rsid w:val="00980CA4"/>
    <w:rsid w:val="00981277"/>
    <w:rsid w:val="009812D6"/>
    <w:rsid w:val="00981658"/>
    <w:rsid w:val="009827C2"/>
    <w:rsid w:val="009862FB"/>
    <w:rsid w:val="00986766"/>
    <w:rsid w:val="00986C92"/>
    <w:rsid w:val="009914BC"/>
    <w:rsid w:val="00992CB5"/>
    <w:rsid w:val="009953D3"/>
    <w:rsid w:val="009959FE"/>
    <w:rsid w:val="00995DEE"/>
    <w:rsid w:val="009A1434"/>
    <w:rsid w:val="009A23F2"/>
    <w:rsid w:val="009A2C49"/>
    <w:rsid w:val="009A2EE8"/>
    <w:rsid w:val="009A2F6C"/>
    <w:rsid w:val="009A340F"/>
    <w:rsid w:val="009A36B9"/>
    <w:rsid w:val="009A3C54"/>
    <w:rsid w:val="009A5AB1"/>
    <w:rsid w:val="009B1241"/>
    <w:rsid w:val="009B23E8"/>
    <w:rsid w:val="009B2FD5"/>
    <w:rsid w:val="009B4208"/>
    <w:rsid w:val="009B5451"/>
    <w:rsid w:val="009C07D6"/>
    <w:rsid w:val="009C0E66"/>
    <w:rsid w:val="009C13F1"/>
    <w:rsid w:val="009C2FD2"/>
    <w:rsid w:val="009C32AF"/>
    <w:rsid w:val="009C6041"/>
    <w:rsid w:val="009C7C70"/>
    <w:rsid w:val="009D1A5A"/>
    <w:rsid w:val="009D2744"/>
    <w:rsid w:val="009D27DF"/>
    <w:rsid w:val="009D6617"/>
    <w:rsid w:val="009D738D"/>
    <w:rsid w:val="009E0AF2"/>
    <w:rsid w:val="009E176D"/>
    <w:rsid w:val="009E2884"/>
    <w:rsid w:val="009E3311"/>
    <w:rsid w:val="009E42D5"/>
    <w:rsid w:val="009E4B4C"/>
    <w:rsid w:val="009E6563"/>
    <w:rsid w:val="009E6A5B"/>
    <w:rsid w:val="009E6F09"/>
    <w:rsid w:val="009E6FCA"/>
    <w:rsid w:val="009E78A9"/>
    <w:rsid w:val="009F1559"/>
    <w:rsid w:val="009F2840"/>
    <w:rsid w:val="009F38A6"/>
    <w:rsid w:val="009F4EC2"/>
    <w:rsid w:val="009F4F2A"/>
    <w:rsid w:val="009F5406"/>
    <w:rsid w:val="009F5E3B"/>
    <w:rsid w:val="009F6F58"/>
    <w:rsid w:val="009F712A"/>
    <w:rsid w:val="00A00539"/>
    <w:rsid w:val="00A00F2C"/>
    <w:rsid w:val="00A03619"/>
    <w:rsid w:val="00A07622"/>
    <w:rsid w:val="00A0768B"/>
    <w:rsid w:val="00A07B65"/>
    <w:rsid w:val="00A07FB6"/>
    <w:rsid w:val="00A10BF9"/>
    <w:rsid w:val="00A110F9"/>
    <w:rsid w:val="00A11CB3"/>
    <w:rsid w:val="00A135E1"/>
    <w:rsid w:val="00A13666"/>
    <w:rsid w:val="00A1414C"/>
    <w:rsid w:val="00A155D0"/>
    <w:rsid w:val="00A17106"/>
    <w:rsid w:val="00A17A46"/>
    <w:rsid w:val="00A17ECC"/>
    <w:rsid w:val="00A2082D"/>
    <w:rsid w:val="00A20CBD"/>
    <w:rsid w:val="00A2112D"/>
    <w:rsid w:val="00A23AC8"/>
    <w:rsid w:val="00A249FC"/>
    <w:rsid w:val="00A25A1E"/>
    <w:rsid w:val="00A25A38"/>
    <w:rsid w:val="00A25ED0"/>
    <w:rsid w:val="00A2716F"/>
    <w:rsid w:val="00A302CF"/>
    <w:rsid w:val="00A30536"/>
    <w:rsid w:val="00A32123"/>
    <w:rsid w:val="00A32564"/>
    <w:rsid w:val="00A33143"/>
    <w:rsid w:val="00A33824"/>
    <w:rsid w:val="00A341F3"/>
    <w:rsid w:val="00A35541"/>
    <w:rsid w:val="00A3625A"/>
    <w:rsid w:val="00A37104"/>
    <w:rsid w:val="00A37EBD"/>
    <w:rsid w:val="00A4004D"/>
    <w:rsid w:val="00A41D78"/>
    <w:rsid w:val="00A42014"/>
    <w:rsid w:val="00A42381"/>
    <w:rsid w:val="00A42493"/>
    <w:rsid w:val="00A45AB6"/>
    <w:rsid w:val="00A46BA3"/>
    <w:rsid w:val="00A473AB"/>
    <w:rsid w:val="00A50760"/>
    <w:rsid w:val="00A508A2"/>
    <w:rsid w:val="00A51E9C"/>
    <w:rsid w:val="00A54E64"/>
    <w:rsid w:val="00A560F4"/>
    <w:rsid w:val="00A5685C"/>
    <w:rsid w:val="00A56A47"/>
    <w:rsid w:val="00A57891"/>
    <w:rsid w:val="00A606EC"/>
    <w:rsid w:val="00A61040"/>
    <w:rsid w:val="00A61A0F"/>
    <w:rsid w:val="00A62A0A"/>
    <w:rsid w:val="00A63897"/>
    <w:rsid w:val="00A63F6F"/>
    <w:rsid w:val="00A646BD"/>
    <w:rsid w:val="00A64BD6"/>
    <w:rsid w:val="00A6529C"/>
    <w:rsid w:val="00A65CE5"/>
    <w:rsid w:val="00A663E6"/>
    <w:rsid w:val="00A6644C"/>
    <w:rsid w:val="00A6722B"/>
    <w:rsid w:val="00A7021E"/>
    <w:rsid w:val="00A738D2"/>
    <w:rsid w:val="00A741AD"/>
    <w:rsid w:val="00A75DBE"/>
    <w:rsid w:val="00A76003"/>
    <w:rsid w:val="00A7697B"/>
    <w:rsid w:val="00A76A7C"/>
    <w:rsid w:val="00A770D5"/>
    <w:rsid w:val="00A77A29"/>
    <w:rsid w:val="00A80BFA"/>
    <w:rsid w:val="00A83292"/>
    <w:rsid w:val="00A83487"/>
    <w:rsid w:val="00A83C7D"/>
    <w:rsid w:val="00A83D1B"/>
    <w:rsid w:val="00A84980"/>
    <w:rsid w:val="00A86DC2"/>
    <w:rsid w:val="00A905F9"/>
    <w:rsid w:val="00A91008"/>
    <w:rsid w:val="00A93F72"/>
    <w:rsid w:val="00A9507E"/>
    <w:rsid w:val="00A95821"/>
    <w:rsid w:val="00A95902"/>
    <w:rsid w:val="00A95D5E"/>
    <w:rsid w:val="00A9663E"/>
    <w:rsid w:val="00A969DE"/>
    <w:rsid w:val="00A97499"/>
    <w:rsid w:val="00A97C1F"/>
    <w:rsid w:val="00AA0263"/>
    <w:rsid w:val="00AA116D"/>
    <w:rsid w:val="00AA26DB"/>
    <w:rsid w:val="00AA2BE6"/>
    <w:rsid w:val="00AA33E2"/>
    <w:rsid w:val="00AA3475"/>
    <w:rsid w:val="00AA38D3"/>
    <w:rsid w:val="00AA4557"/>
    <w:rsid w:val="00AA50AA"/>
    <w:rsid w:val="00AA7E41"/>
    <w:rsid w:val="00AB1810"/>
    <w:rsid w:val="00AB18B5"/>
    <w:rsid w:val="00AB2377"/>
    <w:rsid w:val="00AB2BA7"/>
    <w:rsid w:val="00AB2ECF"/>
    <w:rsid w:val="00AB3510"/>
    <w:rsid w:val="00AB4AED"/>
    <w:rsid w:val="00AB61FF"/>
    <w:rsid w:val="00AB6936"/>
    <w:rsid w:val="00AC0BBA"/>
    <w:rsid w:val="00AC16B3"/>
    <w:rsid w:val="00AC1E1E"/>
    <w:rsid w:val="00AC3F7E"/>
    <w:rsid w:val="00AC4CB0"/>
    <w:rsid w:val="00AC5591"/>
    <w:rsid w:val="00AC7788"/>
    <w:rsid w:val="00AD12A3"/>
    <w:rsid w:val="00AD1A3D"/>
    <w:rsid w:val="00AD1C85"/>
    <w:rsid w:val="00AD5791"/>
    <w:rsid w:val="00AD77C5"/>
    <w:rsid w:val="00AE06B9"/>
    <w:rsid w:val="00AE0B43"/>
    <w:rsid w:val="00AE0E24"/>
    <w:rsid w:val="00AE14F1"/>
    <w:rsid w:val="00AE240B"/>
    <w:rsid w:val="00AE270A"/>
    <w:rsid w:val="00AE3865"/>
    <w:rsid w:val="00AE56B1"/>
    <w:rsid w:val="00AE56EA"/>
    <w:rsid w:val="00AE59ED"/>
    <w:rsid w:val="00AE649B"/>
    <w:rsid w:val="00AE6833"/>
    <w:rsid w:val="00AE72A8"/>
    <w:rsid w:val="00AE7444"/>
    <w:rsid w:val="00AE7604"/>
    <w:rsid w:val="00AF0D9C"/>
    <w:rsid w:val="00AF170C"/>
    <w:rsid w:val="00AF25D2"/>
    <w:rsid w:val="00AF30C6"/>
    <w:rsid w:val="00B00840"/>
    <w:rsid w:val="00B014C2"/>
    <w:rsid w:val="00B0155D"/>
    <w:rsid w:val="00B01A23"/>
    <w:rsid w:val="00B02272"/>
    <w:rsid w:val="00B028A2"/>
    <w:rsid w:val="00B03E43"/>
    <w:rsid w:val="00B05E27"/>
    <w:rsid w:val="00B05F69"/>
    <w:rsid w:val="00B119B1"/>
    <w:rsid w:val="00B1214F"/>
    <w:rsid w:val="00B147E3"/>
    <w:rsid w:val="00B15260"/>
    <w:rsid w:val="00B16A66"/>
    <w:rsid w:val="00B20821"/>
    <w:rsid w:val="00B2093D"/>
    <w:rsid w:val="00B21894"/>
    <w:rsid w:val="00B21C66"/>
    <w:rsid w:val="00B24064"/>
    <w:rsid w:val="00B240DD"/>
    <w:rsid w:val="00B241A6"/>
    <w:rsid w:val="00B244CD"/>
    <w:rsid w:val="00B253A0"/>
    <w:rsid w:val="00B25C41"/>
    <w:rsid w:val="00B2729F"/>
    <w:rsid w:val="00B27A4C"/>
    <w:rsid w:val="00B30706"/>
    <w:rsid w:val="00B30E26"/>
    <w:rsid w:val="00B33442"/>
    <w:rsid w:val="00B358DA"/>
    <w:rsid w:val="00B35949"/>
    <w:rsid w:val="00B37034"/>
    <w:rsid w:val="00B37563"/>
    <w:rsid w:val="00B37E27"/>
    <w:rsid w:val="00B41F79"/>
    <w:rsid w:val="00B4255B"/>
    <w:rsid w:val="00B438DC"/>
    <w:rsid w:val="00B43EF7"/>
    <w:rsid w:val="00B44A66"/>
    <w:rsid w:val="00B455DA"/>
    <w:rsid w:val="00B46B42"/>
    <w:rsid w:val="00B47680"/>
    <w:rsid w:val="00B47E5E"/>
    <w:rsid w:val="00B512AE"/>
    <w:rsid w:val="00B53539"/>
    <w:rsid w:val="00B544A0"/>
    <w:rsid w:val="00B544AE"/>
    <w:rsid w:val="00B55238"/>
    <w:rsid w:val="00B564FC"/>
    <w:rsid w:val="00B56A57"/>
    <w:rsid w:val="00B5712B"/>
    <w:rsid w:val="00B576BD"/>
    <w:rsid w:val="00B57929"/>
    <w:rsid w:val="00B57980"/>
    <w:rsid w:val="00B6030D"/>
    <w:rsid w:val="00B63F09"/>
    <w:rsid w:val="00B640A2"/>
    <w:rsid w:val="00B66353"/>
    <w:rsid w:val="00B666A1"/>
    <w:rsid w:val="00B66B6E"/>
    <w:rsid w:val="00B673BA"/>
    <w:rsid w:val="00B73231"/>
    <w:rsid w:val="00B7329D"/>
    <w:rsid w:val="00B73C11"/>
    <w:rsid w:val="00B74216"/>
    <w:rsid w:val="00B744B5"/>
    <w:rsid w:val="00B758FB"/>
    <w:rsid w:val="00B75CFF"/>
    <w:rsid w:val="00B773B2"/>
    <w:rsid w:val="00B77A9D"/>
    <w:rsid w:val="00B803CE"/>
    <w:rsid w:val="00B8094A"/>
    <w:rsid w:val="00B810FA"/>
    <w:rsid w:val="00B833D2"/>
    <w:rsid w:val="00B835F1"/>
    <w:rsid w:val="00B83633"/>
    <w:rsid w:val="00B83AE6"/>
    <w:rsid w:val="00B84097"/>
    <w:rsid w:val="00B84B25"/>
    <w:rsid w:val="00B84D45"/>
    <w:rsid w:val="00B85A18"/>
    <w:rsid w:val="00B867A6"/>
    <w:rsid w:val="00B86B2F"/>
    <w:rsid w:val="00B86FE8"/>
    <w:rsid w:val="00B874FC"/>
    <w:rsid w:val="00B87ABB"/>
    <w:rsid w:val="00B87E61"/>
    <w:rsid w:val="00B87FD0"/>
    <w:rsid w:val="00B90128"/>
    <w:rsid w:val="00B90E19"/>
    <w:rsid w:val="00B915EA"/>
    <w:rsid w:val="00B91D2F"/>
    <w:rsid w:val="00B92C55"/>
    <w:rsid w:val="00B93259"/>
    <w:rsid w:val="00B93548"/>
    <w:rsid w:val="00B9412D"/>
    <w:rsid w:val="00B94A9E"/>
    <w:rsid w:val="00B9565F"/>
    <w:rsid w:val="00B97EEE"/>
    <w:rsid w:val="00BA167B"/>
    <w:rsid w:val="00BA3284"/>
    <w:rsid w:val="00BA32EE"/>
    <w:rsid w:val="00BA342B"/>
    <w:rsid w:val="00BA50D0"/>
    <w:rsid w:val="00BA5550"/>
    <w:rsid w:val="00BA6F5C"/>
    <w:rsid w:val="00BB026F"/>
    <w:rsid w:val="00BB02ED"/>
    <w:rsid w:val="00BB056A"/>
    <w:rsid w:val="00BB164A"/>
    <w:rsid w:val="00BB211F"/>
    <w:rsid w:val="00BB2802"/>
    <w:rsid w:val="00BB32C5"/>
    <w:rsid w:val="00BB377A"/>
    <w:rsid w:val="00BB4F62"/>
    <w:rsid w:val="00BB5EE8"/>
    <w:rsid w:val="00BB6865"/>
    <w:rsid w:val="00BB7685"/>
    <w:rsid w:val="00BB7962"/>
    <w:rsid w:val="00BB7AA5"/>
    <w:rsid w:val="00BC1111"/>
    <w:rsid w:val="00BC27E4"/>
    <w:rsid w:val="00BC3941"/>
    <w:rsid w:val="00BC4FF6"/>
    <w:rsid w:val="00BC58C0"/>
    <w:rsid w:val="00BC5E71"/>
    <w:rsid w:val="00BD0F97"/>
    <w:rsid w:val="00BD304F"/>
    <w:rsid w:val="00BD654E"/>
    <w:rsid w:val="00BD6CCF"/>
    <w:rsid w:val="00BE02B4"/>
    <w:rsid w:val="00BE09B5"/>
    <w:rsid w:val="00BE132C"/>
    <w:rsid w:val="00BE20D1"/>
    <w:rsid w:val="00BE243F"/>
    <w:rsid w:val="00BE3358"/>
    <w:rsid w:val="00BE345B"/>
    <w:rsid w:val="00BE445F"/>
    <w:rsid w:val="00BE4947"/>
    <w:rsid w:val="00BE66AE"/>
    <w:rsid w:val="00BE7441"/>
    <w:rsid w:val="00BE7924"/>
    <w:rsid w:val="00BF0016"/>
    <w:rsid w:val="00BF1896"/>
    <w:rsid w:val="00BF27E7"/>
    <w:rsid w:val="00BF38C3"/>
    <w:rsid w:val="00BF48AC"/>
    <w:rsid w:val="00BF4CAD"/>
    <w:rsid w:val="00BF562E"/>
    <w:rsid w:val="00BF61B2"/>
    <w:rsid w:val="00C00AF2"/>
    <w:rsid w:val="00C0134B"/>
    <w:rsid w:val="00C02526"/>
    <w:rsid w:val="00C03A01"/>
    <w:rsid w:val="00C03D7F"/>
    <w:rsid w:val="00C04EBF"/>
    <w:rsid w:val="00C054D3"/>
    <w:rsid w:val="00C054EB"/>
    <w:rsid w:val="00C055A6"/>
    <w:rsid w:val="00C062AE"/>
    <w:rsid w:val="00C069C4"/>
    <w:rsid w:val="00C07390"/>
    <w:rsid w:val="00C11DEA"/>
    <w:rsid w:val="00C134B2"/>
    <w:rsid w:val="00C15ECB"/>
    <w:rsid w:val="00C15FCC"/>
    <w:rsid w:val="00C16B99"/>
    <w:rsid w:val="00C21022"/>
    <w:rsid w:val="00C21332"/>
    <w:rsid w:val="00C21E87"/>
    <w:rsid w:val="00C22528"/>
    <w:rsid w:val="00C24C94"/>
    <w:rsid w:val="00C31432"/>
    <w:rsid w:val="00C33997"/>
    <w:rsid w:val="00C343B4"/>
    <w:rsid w:val="00C3479F"/>
    <w:rsid w:val="00C34E5E"/>
    <w:rsid w:val="00C357A8"/>
    <w:rsid w:val="00C35E1B"/>
    <w:rsid w:val="00C36815"/>
    <w:rsid w:val="00C36E58"/>
    <w:rsid w:val="00C37B64"/>
    <w:rsid w:val="00C401FF"/>
    <w:rsid w:val="00C40386"/>
    <w:rsid w:val="00C42E66"/>
    <w:rsid w:val="00C43F0F"/>
    <w:rsid w:val="00C457E7"/>
    <w:rsid w:val="00C462CB"/>
    <w:rsid w:val="00C516E8"/>
    <w:rsid w:val="00C52035"/>
    <w:rsid w:val="00C56EA0"/>
    <w:rsid w:val="00C57D31"/>
    <w:rsid w:val="00C612CC"/>
    <w:rsid w:val="00C637CE"/>
    <w:rsid w:val="00C63E3C"/>
    <w:rsid w:val="00C64288"/>
    <w:rsid w:val="00C652B3"/>
    <w:rsid w:val="00C6583A"/>
    <w:rsid w:val="00C65BDC"/>
    <w:rsid w:val="00C66FD9"/>
    <w:rsid w:val="00C6767A"/>
    <w:rsid w:val="00C67D01"/>
    <w:rsid w:val="00C72A20"/>
    <w:rsid w:val="00C73CAD"/>
    <w:rsid w:val="00C75A50"/>
    <w:rsid w:val="00C77723"/>
    <w:rsid w:val="00C91B85"/>
    <w:rsid w:val="00C922C4"/>
    <w:rsid w:val="00C928F5"/>
    <w:rsid w:val="00C93144"/>
    <w:rsid w:val="00C93172"/>
    <w:rsid w:val="00C93F04"/>
    <w:rsid w:val="00C94E65"/>
    <w:rsid w:val="00C97550"/>
    <w:rsid w:val="00C977B8"/>
    <w:rsid w:val="00CA0E6D"/>
    <w:rsid w:val="00CA18A8"/>
    <w:rsid w:val="00CA2EEE"/>
    <w:rsid w:val="00CA5BC1"/>
    <w:rsid w:val="00CA6C64"/>
    <w:rsid w:val="00CA75E4"/>
    <w:rsid w:val="00CB0D31"/>
    <w:rsid w:val="00CB15C9"/>
    <w:rsid w:val="00CB202B"/>
    <w:rsid w:val="00CB59A9"/>
    <w:rsid w:val="00CB674A"/>
    <w:rsid w:val="00CC16FE"/>
    <w:rsid w:val="00CC1BBE"/>
    <w:rsid w:val="00CC3A61"/>
    <w:rsid w:val="00CC44FC"/>
    <w:rsid w:val="00CC4BC8"/>
    <w:rsid w:val="00CC5E5C"/>
    <w:rsid w:val="00CC65E0"/>
    <w:rsid w:val="00CD00F8"/>
    <w:rsid w:val="00CD0570"/>
    <w:rsid w:val="00CD1B17"/>
    <w:rsid w:val="00CD1B82"/>
    <w:rsid w:val="00CD2402"/>
    <w:rsid w:val="00CD389C"/>
    <w:rsid w:val="00CD3CC7"/>
    <w:rsid w:val="00CD4EB6"/>
    <w:rsid w:val="00CD598E"/>
    <w:rsid w:val="00CD6EAB"/>
    <w:rsid w:val="00CE0D6A"/>
    <w:rsid w:val="00CE1365"/>
    <w:rsid w:val="00CE2DB6"/>
    <w:rsid w:val="00CE422E"/>
    <w:rsid w:val="00CE5772"/>
    <w:rsid w:val="00CE5FB2"/>
    <w:rsid w:val="00CE626D"/>
    <w:rsid w:val="00CE6FEB"/>
    <w:rsid w:val="00CE735F"/>
    <w:rsid w:val="00CE7FF4"/>
    <w:rsid w:val="00CF1F0F"/>
    <w:rsid w:val="00CF1F82"/>
    <w:rsid w:val="00CF452F"/>
    <w:rsid w:val="00CF6476"/>
    <w:rsid w:val="00D0119B"/>
    <w:rsid w:val="00D0345B"/>
    <w:rsid w:val="00D038C0"/>
    <w:rsid w:val="00D045DD"/>
    <w:rsid w:val="00D0507B"/>
    <w:rsid w:val="00D05299"/>
    <w:rsid w:val="00D05AE9"/>
    <w:rsid w:val="00D061FC"/>
    <w:rsid w:val="00D10173"/>
    <w:rsid w:val="00D103C6"/>
    <w:rsid w:val="00D10EC3"/>
    <w:rsid w:val="00D119E3"/>
    <w:rsid w:val="00D152C4"/>
    <w:rsid w:val="00D209B6"/>
    <w:rsid w:val="00D20D71"/>
    <w:rsid w:val="00D2238D"/>
    <w:rsid w:val="00D22B98"/>
    <w:rsid w:val="00D23E3F"/>
    <w:rsid w:val="00D24EA6"/>
    <w:rsid w:val="00D26BB8"/>
    <w:rsid w:val="00D27390"/>
    <w:rsid w:val="00D2762B"/>
    <w:rsid w:val="00D27AA4"/>
    <w:rsid w:val="00D31704"/>
    <w:rsid w:val="00D31DA1"/>
    <w:rsid w:val="00D331E9"/>
    <w:rsid w:val="00D3390C"/>
    <w:rsid w:val="00D34AEB"/>
    <w:rsid w:val="00D34B38"/>
    <w:rsid w:val="00D36134"/>
    <w:rsid w:val="00D40BB3"/>
    <w:rsid w:val="00D41C5E"/>
    <w:rsid w:val="00D42284"/>
    <w:rsid w:val="00D42444"/>
    <w:rsid w:val="00D42616"/>
    <w:rsid w:val="00D42683"/>
    <w:rsid w:val="00D427AB"/>
    <w:rsid w:val="00D42BA0"/>
    <w:rsid w:val="00D4318A"/>
    <w:rsid w:val="00D4469B"/>
    <w:rsid w:val="00D44821"/>
    <w:rsid w:val="00D457B4"/>
    <w:rsid w:val="00D45DDD"/>
    <w:rsid w:val="00D478C9"/>
    <w:rsid w:val="00D478E1"/>
    <w:rsid w:val="00D51538"/>
    <w:rsid w:val="00D51613"/>
    <w:rsid w:val="00D51C69"/>
    <w:rsid w:val="00D531F5"/>
    <w:rsid w:val="00D53CCB"/>
    <w:rsid w:val="00D56200"/>
    <w:rsid w:val="00D6056E"/>
    <w:rsid w:val="00D608DC"/>
    <w:rsid w:val="00D62086"/>
    <w:rsid w:val="00D62AEF"/>
    <w:rsid w:val="00D62FE5"/>
    <w:rsid w:val="00D638E8"/>
    <w:rsid w:val="00D6412C"/>
    <w:rsid w:val="00D642B7"/>
    <w:rsid w:val="00D64824"/>
    <w:rsid w:val="00D655EC"/>
    <w:rsid w:val="00D66642"/>
    <w:rsid w:val="00D66A6F"/>
    <w:rsid w:val="00D74CD1"/>
    <w:rsid w:val="00D75097"/>
    <w:rsid w:val="00D755C6"/>
    <w:rsid w:val="00D7694F"/>
    <w:rsid w:val="00D80ACC"/>
    <w:rsid w:val="00D80B7D"/>
    <w:rsid w:val="00D81FCD"/>
    <w:rsid w:val="00D8205A"/>
    <w:rsid w:val="00D83E29"/>
    <w:rsid w:val="00D841B2"/>
    <w:rsid w:val="00D8576E"/>
    <w:rsid w:val="00D85EF3"/>
    <w:rsid w:val="00D866A6"/>
    <w:rsid w:val="00D91312"/>
    <w:rsid w:val="00D91F7B"/>
    <w:rsid w:val="00D924A7"/>
    <w:rsid w:val="00D92B96"/>
    <w:rsid w:val="00D92E14"/>
    <w:rsid w:val="00D94DE5"/>
    <w:rsid w:val="00D94F99"/>
    <w:rsid w:val="00D9612D"/>
    <w:rsid w:val="00D964AD"/>
    <w:rsid w:val="00D96585"/>
    <w:rsid w:val="00D96F15"/>
    <w:rsid w:val="00DA007B"/>
    <w:rsid w:val="00DA0586"/>
    <w:rsid w:val="00DA1073"/>
    <w:rsid w:val="00DA1D6C"/>
    <w:rsid w:val="00DA21D1"/>
    <w:rsid w:val="00DA6B34"/>
    <w:rsid w:val="00DA6C0F"/>
    <w:rsid w:val="00DA77C5"/>
    <w:rsid w:val="00DA79A7"/>
    <w:rsid w:val="00DA7EAD"/>
    <w:rsid w:val="00DB0586"/>
    <w:rsid w:val="00DB0B74"/>
    <w:rsid w:val="00DB36B0"/>
    <w:rsid w:val="00DB4FBA"/>
    <w:rsid w:val="00DB5402"/>
    <w:rsid w:val="00DB55F9"/>
    <w:rsid w:val="00DB59B6"/>
    <w:rsid w:val="00DB5E07"/>
    <w:rsid w:val="00DB6701"/>
    <w:rsid w:val="00DB7238"/>
    <w:rsid w:val="00DB7380"/>
    <w:rsid w:val="00DB7AA3"/>
    <w:rsid w:val="00DB7CB0"/>
    <w:rsid w:val="00DB7CBD"/>
    <w:rsid w:val="00DC0349"/>
    <w:rsid w:val="00DC0F62"/>
    <w:rsid w:val="00DC1368"/>
    <w:rsid w:val="00DC1874"/>
    <w:rsid w:val="00DC1C58"/>
    <w:rsid w:val="00DC1DCC"/>
    <w:rsid w:val="00DC2FFF"/>
    <w:rsid w:val="00DC50A5"/>
    <w:rsid w:val="00DC65FA"/>
    <w:rsid w:val="00DC74D4"/>
    <w:rsid w:val="00DC7EEA"/>
    <w:rsid w:val="00DD025F"/>
    <w:rsid w:val="00DD1DA4"/>
    <w:rsid w:val="00DD3968"/>
    <w:rsid w:val="00DD50F1"/>
    <w:rsid w:val="00DD64AA"/>
    <w:rsid w:val="00DD660F"/>
    <w:rsid w:val="00DD6FAF"/>
    <w:rsid w:val="00DE0097"/>
    <w:rsid w:val="00DE032F"/>
    <w:rsid w:val="00DE0823"/>
    <w:rsid w:val="00DE0871"/>
    <w:rsid w:val="00DE0D2F"/>
    <w:rsid w:val="00DE16AF"/>
    <w:rsid w:val="00DE1C1C"/>
    <w:rsid w:val="00DE1D65"/>
    <w:rsid w:val="00DE35F5"/>
    <w:rsid w:val="00DE3FCF"/>
    <w:rsid w:val="00DE69DA"/>
    <w:rsid w:val="00DE6D52"/>
    <w:rsid w:val="00DF1510"/>
    <w:rsid w:val="00DF1BE3"/>
    <w:rsid w:val="00DF2976"/>
    <w:rsid w:val="00DF3CBD"/>
    <w:rsid w:val="00DF4CF5"/>
    <w:rsid w:val="00DF561E"/>
    <w:rsid w:val="00DF64A9"/>
    <w:rsid w:val="00DF72C3"/>
    <w:rsid w:val="00DF741F"/>
    <w:rsid w:val="00E01729"/>
    <w:rsid w:val="00E02E6C"/>
    <w:rsid w:val="00E03644"/>
    <w:rsid w:val="00E03912"/>
    <w:rsid w:val="00E03CCA"/>
    <w:rsid w:val="00E0441E"/>
    <w:rsid w:val="00E049DD"/>
    <w:rsid w:val="00E05524"/>
    <w:rsid w:val="00E0680E"/>
    <w:rsid w:val="00E07735"/>
    <w:rsid w:val="00E10AF0"/>
    <w:rsid w:val="00E121D9"/>
    <w:rsid w:val="00E124AF"/>
    <w:rsid w:val="00E12514"/>
    <w:rsid w:val="00E12E13"/>
    <w:rsid w:val="00E144C3"/>
    <w:rsid w:val="00E15A75"/>
    <w:rsid w:val="00E16481"/>
    <w:rsid w:val="00E20DFD"/>
    <w:rsid w:val="00E215D9"/>
    <w:rsid w:val="00E21968"/>
    <w:rsid w:val="00E21E0C"/>
    <w:rsid w:val="00E22098"/>
    <w:rsid w:val="00E225B7"/>
    <w:rsid w:val="00E24D97"/>
    <w:rsid w:val="00E24DF7"/>
    <w:rsid w:val="00E252CD"/>
    <w:rsid w:val="00E25F10"/>
    <w:rsid w:val="00E260CB"/>
    <w:rsid w:val="00E26808"/>
    <w:rsid w:val="00E26D9B"/>
    <w:rsid w:val="00E27DDB"/>
    <w:rsid w:val="00E3015F"/>
    <w:rsid w:val="00E301FD"/>
    <w:rsid w:val="00E3220A"/>
    <w:rsid w:val="00E322EF"/>
    <w:rsid w:val="00E32544"/>
    <w:rsid w:val="00E3436F"/>
    <w:rsid w:val="00E34C07"/>
    <w:rsid w:val="00E3529C"/>
    <w:rsid w:val="00E41F6C"/>
    <w:rsid w:val="00E4208B"/>
    <w:rsid w:val="00E4241D"/>
    <w:rsid w:val="00E4295B"/>
    <w:rsid w:val="00E43F4B"/>
    <w:rsid w:val="00E44B6A"/>
    <w:rsid w:val="00E45294"/>
    <w:rsid w:val="00E45562"/>
    <w:rsid w:val="00E45ADD"/>
    <w:rsid w:val="00E478FC"/>
    <w:rsid w:val="00E51BEB"/>
    <w:rsid w:val="00E52F89"/>
    <w:rsid w:val="00E531AC"/>
    <w:rsid w:val="00E5378B"/>
    <w:rsid w:val="00E54E34"/>
    <w:rsid w:val="00E557A1"/>
    <w:rsid w:val="00E559C4"/>
    <w:rsid w:val="00E570E2"/>
    <w:rsid w:val="00E57282"/>
    <w:rsid w:val="00E576DD"/>
    <w:rsid w:val="00E57D12"/>
    <w:rsid w:val="00E6047A"/>
    <w:rsid w:val="00E62D7E"/>
    <w:rsid w:val="00E63436"/>
    <w:rsid w:val="00E63678"/>
    <w:rsid w:val="00E63843"/>
    <w:rsid w:val="00E6412E"/>
    <w:rsid w:val="00E65614"/>
    <w:rsid w:val="00E66BDB"/>
    <w:rsid w:val="00E66ECB"/>
    <w:rsid w:val="00E70CAC"/>
    <w:rsid w:val="00E7102B"/>
    <w:rsid w:val="00E72D62"/>
    <w:rsid w:val="00E73147"/>
    <w:rsid w:val="00E75AB2"/>
    <w:rsid w:val="00E76288"/>
    <w:rsid w:val="00E82FC0"/>
    <w:rsid w:val="00E83380"/>
    <w:rsid w:val="00E840CA"/>
    <w:rsid w:val="00E84665"/>
    <w:rsid w:val="00E8521B"/>
    <w:rsid w:val="00E85D62"/>
    <w:rsid w:val="00E944D3"/>
    <w:rsid w:val="00E957C5"/>
    <w:rsid w:val="00E96D38"/>
    <w:rsid w:val="00EA3997"/>
    <w:rsid w:val="00EA54C8"/>
    <w:rsid w:val="00EA5FE9"/>
    <w:rsid w:val="00EA61CD"/>
    <w:rsid w:val="00EA6B4B"/>
    <w:rsid w:val="00EA6CF5"/>
    <w:rsid w:val="00EA7E7F"/>
    <w:rsid w:val="00EB05B9"/>
    <w:rsid w:val="00EB0EF9"/>
    <w:rsid w:val="00EB3099"/>
    <w:rsid w:val="00EB32E2"/>
    <w:rsid w:val="00EB3FF0"/>
    <w:rsid w:val="00EB6EE0"/>
    <w:rsid w:val="00EB78F9"/>
    <w:rsid w:val="00EB7C19"/>
    <w:rsid w:val="00EC1E58"/>
    <w:rsid w:val="00EC25E5"/>
    <w:rsid w:val="00EC433B"/>
    <w:rsid w:val="00EC6027"/>
    <w:rsid w:val="00EC6AE8"/>
    <w:rsid w:val="00ED1180"/>
    <w:rsid w:val="00ED19B7"/>
    <w:rsid w:val="00ED2185"/>
    <w:rsid w:val="00ED2B3B"/>
    <w:rsid w:val="00ED328A"/>
    <w:rsid w:val="00ED6179"/>
    <w:rsid w:val="00ED62A9"/>
    <w:rsid w:val="00ED70C3"/>
    <w:rsid w:val="00ED7FE6"/>
    <w:rsid w:val="00EE27C2"/>
    <w:rsid w:val="00EE3A19"/>
    <w:rsid w:val="00EE507A"/>
    <w:rsid w:val="00EE7707"/>
    <w:rsid w:val="00EF0C77"/>
    <w:rsid w:val="00EF3505"/>
    <w:rsid w:val="00EF3A72"/>
    <w:rsid w:val="00EF3B4E"/>
    <w:rsid w:val="00EF549A"/>
    <w:rsid w:val="00EF5EE2"/>
    <w:rsid w:val="00EF6624"/>
    <w:rsid w:val="00EF7D5B"/>
    <w:rsid w:val="00EF7E21"/>
    <w:rsid w:val="00EF7E9B"/>
    <w:rsid w:val="00F00971"/>
    <w:rsid w:val="00F025FE"/>
    <w:rsid w:val="00F038BD"/>
    <w:rsid w:val="00F06BC4"/>
    <w:rsid w:val="00F132B1"/>
    <w:rsid w:val="00F13388"/>
    <w:rsid w:val="00F134A8"/>
    <w:rsid w:val="00F15162"/>
    <w:rsid w:val="00F153C0"/>
    <w:rsid w:val="00F15AA0"/>
    <w:rsid w:val="00F15E68"/>
    <w:rsid w:val="00F211B6"/>
    <w:rsid w:val="00F21D19"/>
    <w:rsid w:val="00F25818"/>
    <w:rsid w:val="00F25ADD"/>
    <w:rsid w:val="00F2634E"/>
    <w:rsid w:val="00F26982"/>
    <w:rsid w:val="00F32030"/>
    <w:rsid w:val="00F3329A"/>
    <w:rsid w:val="00F34571"/>
    <w:rsid w:val="00F36CE8"/>
    <w:rsid w:val="00F3718B"/>
    <w:rsid w:val="00F42C7A"/>
    <w:rsid w:val="00F449FE"/>
    <w:rsid w:val="00F46E6E"/>
    <w:rsid w:val="00F51D4A"/>
    <w:rsid w:val="00F536FE"/>
    <w:rsid w:val="00F53B67"/>
    <w:rsid w:val="00F5577E"/>
    <w:rsid w:val="00F55D82"/>
    <w:rsid w:val="00F55F70"/>
    <w:rsid w:val="00F565F3"/>
    <w:rsid w:val="00F5715F"/>
    <w:rsid w:val="00F61866"/>
    <w:rsid w:val="00F6209F"/>
    <w:rsid w:val="00F6315A"/>
    <w:rsid w:val="00F63CB5"/>
    <w:rsid w:val="00F64344"/>
    <w:rsid w:val="00F6458D"/>
    <w:rsid w:val="00F64AA3"/>
    <w:rsid w:val="00F64DF4"/>
    <w:rsid w:val="00F667AB"/>
    <w:rsid w:val="00F66B9E"/>
    <w:rsid w:val="00F671E1"/>
    <w:rsid w:val="00F676A6"/>
    <w:rsid w:val="00F70F08"/>
    <w:rsid w:val="00F7118B"/>
    <w:rsid w:val="00F71982"/>
    <w:rsid w:val="00F738B3"/>
    <w:rsid w:val="00F73BFC"/>
    <w:rsid w:val="00F749A9"/>
    <w:rsid w:val="00F756C3"/>
    <w:rsid w:val="00F7621E"/>
    <w:rsid w:val="00F76546"/>
    <w:rsid w:val="00F76852"/>
    <w:rsid w:val="00F76DB0"/>
    <w:rsid w:val="00F80F92"/>
    <w:rsid w:val="00F82227"/>
    <w:rsid w:val="00F84777"/>
    <w:rsid w:val="00F850E5"/>
    <w:rsid w:val="00F85689"/>
    <w:rsid w:val="00F87395"/>
    <w:rsid w:val="00F87477"/>
    <w:rsid w:val="00F875E7"/>
    <w:rsid w:val="00F87EDA"/>
    <w:rsid w:val="00F9126D"/>
    <w:rsid w:val="00F91518"/>
    <w:rsid w:val="00F917B4"/>
    <w:rsid w:val="00F91A54"/>
    <w:rsid w:val="00F950ED"/>
    <w:rsid w:val="00F95228"/>
    <w:rsid w:val="00F959ED"/>
    <w:rsid w:val="00F96726"/>
    <w:rsid w:val="00F97EFE"/>
    <w:rsid w:val="00FA1A98"/>
    <w:rsid w:val="00FA3FFE"/>
    <w:rsid w:val="00FB051E"/>
    <w:rsid w:val="00FB09A0"/>
    <w:rsid w:val="00FB1AC8"/>
    <w:rsid w:val="00FB25BD"/>
    <w:rsid w:val="00FB35DC"/>
    <w:rsid w:val="00FB49E7"/>
    <w:rsid w:val="00FB55F4"/>
    <w:rsid w:val="00FB5DAD"/>
    <w:rsid w:val="00FB656B"/>
    <w:rsid w:val="00FB664E"/>
    <w:rsid w:val="00FC0305"/>
    <w:rsid w:val="00FC04D8"/>
    <w:rsid w:val="00FC0B21"/>
    <w:rsid w:val="00FC1F0A"/>
    <w:rsid w:val="00FC2790"/>
    <w:rsid w:val="00FC293A"/>
    <w:rsid w:val="00FC3908"/>
    <w:rsid w:val="00FC4357"/>
    <w:rsid w:val="00FC442D"/>
    <w:rsid w:val="00FC4D22"/>
    <w:rsid w:val="00FC77F1"/>
    <w:rsid w:val="00FD0129"/>
    <w:rsid w:val="00FD1F08"/>
    <w:rsid w:val="00FD1F46"/>
    <w:rsid w:val="00FD35A6"/>
    <w:rsid w:val="00FD40E4"/>
    <w:rsid w:val="00FD4977"/>
    <w:rsid w:val="00FD7961"/>
    <w:rsid w:val="00FE0441"/>
    <w:rsid w:val="00FE08B9"/>
    <w:rsid w:val="00FE0B90"/>
    <w:rsid w:val="00FE2689"/>
    <w:rsid w:val="00FE358E"/>
    <w:rsid w:val="00FE4A93"/>
    <w:rsid w:val="00FE4B32"/>
    <w:rsid w:val="00FE4D1A"/>
    <w:rsid w:val="00FE5E6E"/>
    <w:rsid w:val="00FE62BC"/>
    <w:rsid w:val="00FE7FBD"/>
    <w:rsid w:val="00FF0908"/>
    <w:rsid w:val="00FF2261"/>
    <w:rsid w:val="00FF2BBC"/>
    <w:rsid w:val="00FF353C"/>
    <w:rsid w:val="00FF36FE"/>
    <w:rsid w:val="00FF38FD"/>
    <w:rsid w:val="00FF4A4F"/>
    <w:rsid w:val="00FF5584"/>
    <w:rsid w:val="00FF56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92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E41"/>
    <w:pPr>
      <w:spacing w:after="0" w:line="360" w:lineRule="auto"/>
    </w:pPr>
    <w:rPr>
      <w:rFonts w:ascii="Verdana" w:eastAsia="Times New Roman" w:hAnsi="Verdana" w:cs="Times New Roman"/>
      <w:sz w:val="18"/>
      <w:szCs w:val="18"/>
      <w:lang w:eastAsia="nb-NO"/>
    </w:rPr>
  </w:style>
  <w:style w:type="paragraph" w:styleId="Overskrift1">
    <w:name w:val="heading 1"/>
    <w:basedOn w:val="Normal"/>
    <w:next w:val="Normal"/>
    <w:link w:val="Overskrift1Tegn"/>
    <w:qFormat/>
    <w:rsid w:val="005453F8"/>
    <w:pPr>
      <w:keepNext/>
      <w:keepLines/>
      <w:numPr>
        <w:numId w:val="26"/>
      </w:numPr>
      <w:spacing w:after="60"/>
      <w:outlineLvl w:val="0"/>
    </w:pPr>
    <w:rPr>
      <w:rFonts w:eastAsiaTheme="majorEastAsia" w:cstheme="majorBidi"/>
      <w:b/>
      <w:szCs w:val="32"/>
    </w:rPr>
  </w:style>
  <w:style w:type="paragraph" w:styleId="Overskrift2">
    <w:name w:val="heading 2"/>
    <w:basedOn w:val="Normal"/>
    <w:next w:val="Normal"/>
    <w:link w:val="Overskrift2Tegn"/>
    <w:qFormat/>
    <w:rsid w:val="00656322"/>
    <w:pPr>
      <w:keepNext/>
      <w:keepLines/>
      <w:numPr>
        <w:ilvl w:val="1"/>
        <w:numId w:val="9"/>
      </w:numPr>
      <w:spacing w:after="60"/>
      <w:outlineLvl w:val="1"/>
    </w:pPr>
    <w:rPr>
      <w:rFonts w:eastAsiaTheme="majorEastAsia" w:cstheme="majorBidi"/>
      <w:b/>
      <w:szCs w:val="26"/>
    </w:rPr>
  </w:style>
  <w:style w:type="paragraph" w:styleId="Overskrift3">
    <w:name w:val="heading 3"/>
    <w:basedOn w:val="Normal"/>
    <w:next w:val="Normal"/>
    <w:link w:val="Overskrift3Tegn"/>
    <w:qFormat/>
    <w:rsid w:val="005453F8"/>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nhideWhenUsed/>
    <w:qFormat/>
    <w:rsid w:val="005453F8"/>
    <w:pPr>
      <w:keepNext/>
      <w:keepLines/>
      <w:outlineLvl w:val="3"/>
    </w:pPr>
    <w:rPr>
      <w:rFonts w:eastAsiaTheme="majorEastAsia" w:cstheme="majorBidi"/>
      <w:b/>
      <w:iCs/>
    </w:rPr>
  </w:style>
  <w:style w:type="paragraph" w:styleId="Overskrift5">
    <w:name w:val="heading 5"/>
    <w:basedOn w:val="Normal"/>
    <w:next w:val="Normal"/>
    <w:link w:val="Overskrift5Tegn"/>
    <w:semiHidden/>
    <w:unhideWhenUsed/>
    <w:qFormat/>
    <w:rsid w:val="00916414"/>
    <w:pPr>
      <w:keepNext/>
      <w:keepLines/>
      <w:spacing w:before="40"/>
      <w:outlineLvl w:val="4"/>
    </w:pPr>
    <w:rPr>
      <w:rFonts w:eastAsiaTheme="majorEastAsia" w:cstheme="majorBidi"/>
    </w:rPr>
  </w:style>
  <w:style w:type="paragraph" w:styleId="Overskrift6">
    <w:name w:val="heading 6"/>
    <w:basedOn w:val="Normal"/>
    <w:next w:val="Normal"/>
    <w:link w:val="Overskrift6Tegn"/>
    <w:semiHidden/>
    <w:unhideWhenUsed/>
    <w:qFormat/>
    <w:rsid w:val="003D0C91"/>
    <w:pPr>
      <w:keepNext/>
      <w:keepLines/>
      <w:spacing w:before="200"/>
      <w:ind w:left="1152" w:hanging="1152"/>
      <w:outlineLvl w:val="5"/>
    </w:pPr>
    <w:rPr>
      <w:rFonts w:asciiTheme="majorHAnsi" w:eastAsiaTheme="majorEastAsia" w:hAnsiTheme="majorHAnsi" w:cstheme="majorBidi"/>
      <w:i/>
      <w:iCs/>
      <w:color w:val="425D12" w:themeColor="accent1" w:themeShade="7F"/>
    </w:rPr>
  </w:style>
  <w:style w:type="paragraph" w:styleId="Overskrift7">
    <w:name w:val="heading 7"/>
    <w:basedOn w:val="Normal"/>
    <w:next w:val="Normal"/>
    <w:link w:val="Overskrift7Tegn"/>
    <w:semiHidden/>
    <w:unhideWhenUsed/>
    <w:qFormat/>
    <w:rsid w:val="003D0C91"/>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3D0C91"/>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3D0C9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453F8"/>
    <w:rPr>
      <w:rFonts w:ascii="Verdana" w:eastAsiaTheme="majorEastAsia" w:hAnsi="Verdana" w:cstheme="majorBidi"/>
      <w:b/>
      <w:sz w:val="18"/>
      <w:szCs w:val="32"/>
      <w:lang w:eastAsia="nb-NO"/>
    </w:rPr>
  </w:style>
  <w:style w:type="character" w:customStyle="1" w:styleId="Overskrift2Tegn">
    <w:name w:val="Overskrift 2 Tegn"/>
    <w:basedOn w:val="Standardskriftforavsnitt"/>
    <w:link w:val="Overskrift2"/>
    <w:rsid w:val="00656322"/>
    <w:rPr>
      <w:rFonts w:ascii="Verdana" w:eastAsiaTheme="majorEastAsia" w:hAnsi="Verdana" w:cstheme="majorBidi"/>
      <w:b/>
      <w:sz w:val="18"/>
      <w:szCs w:val="26"/>
      <w:lang w:eastAsia="nb-NO"/>
    </w:rPr>
  </w:style>
  <w:style w:type="character" w:customStyle="1" w:styleId="Overskrift3Tegn">
    <w:name w:val="Overskrift 3 Tegn"/>
    <w:basedOn w:val="Standardskriftforavsnitt"/>
    <w:link w:val="Overskrift3"/>
    <w:uiPriority w:val="9"/>
    <w:rsid w:val="005453F8"/>
    <w:rPr>
      <w:rFonts w:ascii="Verdana" w:eastAsiaTheme="majorEastAsia" w:hAnsi="Verdana" w:cstheme="majorBidi"/>
      <w:i/>
      <w:sz w:val="18"/>
      <w:szCs w:val="24"/>
    </w:rPr>
  </w:style>
  <w:style w:type="character" w:customStyle="1" w:styleId="Overskrift4Tegn">
    <w:name w:val="Overskrift 4 Tegn"/>
    <w:basedOn w:val="Standardskriftforavsnitt"/>
    <w:link w:val="Overskrift4"/>
    <w:uiPriority w:val="9"/>
    <w:rsid w:val="005453F8"/>
    <w:rPr>
      <w:rFonts w:ascii="Verdana" w:eastAsiaTheme="majorEastAsia" w:hAnsi="Verdana" w:cstheme="majorBidi"/>
      <w:b/>
      <w:iCs/>
      <w:sz w:val="18"/>
    </w:rPr>
  </w:style>
  <w:style w:type="character" w:customStyle="1" w:styleId="Overskrift5Tegn">
    <w:name w:val="Overskrift 5 Tegn"/>
    <w:basedOn w:val="Standardskriftforavsnitt"/>
    <w:link w:val="Overskrift5"/>
    <w:uiPriority w:val="9"/>
    <w:semiHidden/>
    <w:rsid w:val="00916414"/>
    <w:rPr>
      <w:rFonts w:ascii="Arial" w:eastAsiaTheme="majorEastAsia" w:hAnsi="Arial" w:cstheme="majorBidi"/>
      <w:sz w:val="20"/>
    </w:rPr>
  </w:style>
  <w:style w:type="character" w:styleId="Sterkutheving">
    <w:name w:val="Intense Emphasis"/>
    <w:basedOn w:val="Standardskriftforavsnitt"/>
    <w:uiPriority w:val="21"/>
    <w:semiHidden/>
    <w:qFormat/>
    <w:rsid w:val="00916414"/>
    <w:rPr>
      <w:i/>
      <w:iCs/>
      <w:color w:val="auto"/>
    </w:rPr>
  </w:style>
  <w:style w:type="paragraph" w:styleId="Tittel">
    <w:name w:val="Title"/>
    <w:basedOn w:val="Normal"/>
    <w:next w:val="Normal"/>
    <w:link w:val="TittelTegn"/>
    <w:uiPriority w:val="10"/>
    <w:semiHidden/>
    <w:qFormat/>
    <w:rsid w:val="00916414"/>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semiHidden/>
    <w:rsid w:val="00E76288"/>
    <w:rPr>
      <w:rFonts w:ascii="Arial" w:eastAsiaTheme="majorEastAsia" w:hAnsi="Arial" w:cstheme="majorBidi"/>
      <w:spacing w:val="-10"/>
      <w:kern w:val="28"/>
      <w:sz w:val="20"/>
      <w:szCs w:val="56"/>
    </w:rPr>
  </w:style>
  <w:style w:type="paragraph" w:customStyle="1" w:styleId="Heading">
    <w:name w:val="Heading"/>
    <w:basedOn w:val="Normal"/>
    <w:unhideWhenUsed/>
    <w:qFormat/>
    <w:rsid w:val="003876AC"/>
    <w:pPr>
      <w:spacing w:before="60" w:after="60"/>
    </w:pPr>
    <w:rPr>
      <w:b/>
      <w:caps/>
    </w:rPr>
  </w:style>
  <w:style w:type="paragraph" w:customStyle="1" w:styleId="Hovedo">
    <w:name w:val="Hovedo"/>
    <w:basedOn w:val="Normal"/>
    <w:uiPriority w:val="5"/>
    <w:unhideWhenUsed/>
    <w:qFormat/>
    <w:rsid w:val="00686536"/>
    <w:rPr>
      <w:b/>
    </w:rPr>
  </w:style>
  <w:style w:type="paragraph" w:styleId="Punktliste">
    <w:name w:val="List Bullet"/>
    <w:basedOn w:val="Normal"/>
    <w:uiPriority w:val="99"/>
    <w:unhideWhenUsed/>
    <w:rsid w:val="00E76288"/>
    <w:pPr>
      <w:numPr>
        <w:numId w:val="1"/>
      </w:numPr>
      <w:ind w:left="227" w:hanging="227"/>
      <w:contextualSpacing/>
    </w:pPr>
  </w:style>
  <w:style w:type="paragraph" w:styleId="Topptekst">
    <w:name w:val="header"/>
    <w:basedOn w:val="Normal"/>
    <w:link w:val="TopptekstTegn"/>
    <w:uiPriority w:val="99"/>
    <w:rsid w:val="00686536"/>
    <w:pPr>
      <w:tabs>
        <w:tab w:val="center" w:pos="4536"/>
        <w:tab w:val="right" w:pos="9072"/>
      </w:tabs>
      <w:ind w:left="6804"/>
    </w:pPr>
    <w:rPr>
      <w:sz w:val="16"/>
    </w:rPr>
  </w:style>
  <w:style w:type="character" w:customStyle="1" w:styleId="TopptekstTegn">
    <w:name w:val="Topptekst Tegn"/>
    <w:basedOn w:val="Standardskriftforavsnitt"/>
    <w:link w:val="Topptekst"/>
    <w:uiPriority w:val="99"/>
    <w:rsid w:val="00686536"/>
    <w:rPr>
      <w:rFonts w:ascii="Verdana" w:hAnsi="Verdana"/>
      <w:sz w:val="16"/>
    </w:rPr>
  </w:style>
  <w:style w:type="paragraph" w:styleId="Bunntekst">
    <w:name w:val="footer"/>
    <w:basedOn w:val="Normal"/>
    <w:link w:val="BunntekstTegn"/>
    <w:uiPriority w:val="99"/>
    <w:rsid w:val="00410A04"/>
    <w:pPr>
      <w:tabs>
        <w:tab w:val="center" w:pos="4536"/>
        <w:tab w:val="right" w:pos="9072"/>
      </w:tabs>
    </w:pPr>
  </w:style>
  <w:style w:type="character" w:customStyle="1" w:styleId="BunntekstTegn">
    <w:name w:val="Bunntekst Tegn"/>
    <w:basedOn w:val="Standardskriftforavsnitt"/>
    <w:link w:val="Bunntekst"/>
    <w:uiPriority w:val="99"/>
    <w:rsid w:val="00410A04"/>
    <w:rPr>
      <w:rFonts w:ascii="Arial" w:hAnsi="Arial"/>
      <w:sz w:val="20"/>
    </w:rPr>
  </w:style>
  <w:style w:type="paragraph" w:styleId="Listeavsnitt">
    <w:name w:val="List Paragraph"/>
    <w:basedOn w:val="Normal"/>
    <w:uiPriority w:val="34"/>
    <w:qFormat/>
    <w:rsid w:val="006174D8"/>
    <w:pPr>
      <w:ind w:left="284" w:hanging="284"/>
      <w:contextualSpacing/>
    </w:pPr>
  </w:style>
  <w:style w:type="paragraph" w:customStyle="1" w:styleId="Bullett1">
    <w:name w:val="Bullett 1"/>
    <w:basedOn w:val="Normal"/>
    <w:unhideWhenUsed/>
    <w:qFormat/>
    <w:rsid w:val="0035587C"/>
    <w:pPr>
      <w:numPr>
        <w:numId w:val="2"/>
      </w:numPr>
      <w:ind w:left="357" w:hanging="357"/>
    </w:pPr>
  </w:style>
  <w:style w:type="paragraph" w:customStyle="1" w:styleId="Bullett2">
    <w:name w:val="Bullett 2"/>
    <w:basedOn w:val="Normal"/>
    <w:unhideWhenUsed/>
    <w:qFormat/>
    <w:rsid w:val="0035587C"/>
    <w:pPr>
      <w:numPr>
        <w:numId w:val="3"/>
      </w:numPr>
      <w:ind w:left="714" w:hanging="357"/>
    </w:pPr>
  </w:style>
  <w:style w:type="paragraph" w:customStyle="1" w:styleId="Bullett3">
    <w:name w:val="Bullett 3"/>
    <w:basedOn w:val="Normal"/>
    <w:unhideWhenUsed/>
    <w:qFormat/>
    <w:rsid w:val="0035587C"/>
    <w:pPr>
      <w:numPr>
        <w:numId w:val="4"/>
      </w:numPr>
      <w:ind w:left="1071" w:hanging="357"/>
    </w:pPr>
  </w:style>
  <w:style w:type="paragraph" w:styleId="NormalWeb">
    <w:name w:val="Normal (Web)"/>
    <w:basedOn w:val="Normal"/>
    <w:uiPriority w:val="99"/>
    <w:semiHidden/>
    <w:unhideWhenUsed/>
    <w:rsid w:val="00BF61B2"/>
    <w:pPr>
      <w:spacing w:before="100" w:beforeAutospacing="1" w:after="100" w:afterAutospacing="1"/>
    </w:pPr>
    <w:rPr>
      <w:rFonts w:eastAsiaTheme="minorEastAsia"/>
      <w:sz w:val="24"/>
      <w:szCs w:val="24"/>
    </w:rPr>
  </w:style>
  <w:style w:type="paragraph" w:styleId="Nummerertliste">
    <w:name w:val="List Number"/>
    <w:basedOn w:val="Normal"/>
    <w:uiPriority w:val="99"/>
    <w:unhideWhenUsed/>
    <w:rsid w:val="0035587C"/>
    <w:pPr>
      <w:numPr>
        <w:numId w:val="5"/>
      </w:numPr>
      <w:contextualSpacing/>
    </w:pPr>
  </w:style>
  <w:style w:type="character" w:customStyle="1" w:styleId="Overskrift6Tegn">
    <w:name w:val="Overskrift 6 Tegn"/>
    <w:basedOn w:val="Standardskriftforavsnitt"/>
    <w:link w:val="Overskrift6"/>
    <w:semiHidden/>
    <w:rsid w:val="003D0C91"/>
    <w:rPr>
      <w:rFonts w:asciiTheme="majorHAnsi" w:eastAsiaTheme="majorEastAsia" w:hAnsiTheme="majorHAnsi" w:cstheme="majorBidi"/>
      <w:i/>
      <w:iCs/>
      <w:color w:val="425D12" w:themeColor="accent1" w:themeShade="7F"/>
      <w:lang w:eastAsia="nb-NO"/>
    </w:rPr>
  </w:style>
  <w:style w:type="character" w:customStyle="1" w:styleId="Overskrift7Tegn">
    <w:name w:val="Overskrift 7 Tegn"/>
    <w:basedOn w:val="Standardskriftforavsnitt"/>
    <w:link w:val="Overskrift7"/>
    <w:semiHidden/>
    <w:rsid w:val="003D0C91"/>
    <w:rPr>
      <w:rFonts w:asciiTheme="majorHAnsi" w:eastAsiaTheme="majorEastAsia" w:hAnsiTheme="majorHAnsi" w:cstheme="majorBidi"/>
      <w:i/>
      <w:iCs/>
      <w:color w:val="404040" w:themeColor="text1" w:themeTint="BF"/>
      <w:lang w:eastAsia="nb-NO"/>
    </w:rPr>
  </w:style>
  <w:style w:type="character" w:customStyle="1" w:styleId="Overskrift8Tegn">
    <w:name w:val="Overskrift 8 Tegn"/>
    <w:basedOn w:val="Standardskriftforavsnitt"/>
    <w:link w:val="Overskrift8"/>
    <w:semiHidden/>
    <w:rsid w:val="003D0C91"/>
    <w:rPr>
      <w:rFonts w:asciiTheme="majorHAnsi" w:eastAsiaTheme="majorEastAsia" w:hAnsiTheme="majorHAnsi" w:cstheme="majorBidi"/>
      <w:color w:val="404040" w:themeColor="text1" w:themeTint="BF"/>
      <w:sz w:val="20"/>
      <w:szCs w:val="20"/>
      <w:lang w:eastAsia="nb-NO"/>
    </w:rPr>
  </w:style>
  <w:style w:type="character" w:customStyle="1" w:styleId="Overskrift9Tegn">
    <w:name w:val="Overskrift 9 Tegn"/>
    <w:basedOn w:val="Standardskriftforavsnitt"/>
    <w:link w:val="Overskrift9"/>
    <w:semiHidden/>
    <w:rsid w:val="003D0C91"/>
    <w:rPr>
      <w:rFonts w:asciiTheme="majorHAnsi" w:eastAsiaTheme="majorEastAsia" w:hAnsiTheme="majorHAnsi" w:cstheme="majorBidi"/>
      <w:i/>
      <w:iCs/>
      <w:color w:val="404040" w:themeColor="text1" w:themeTint="BF"/>
      <w:sz w:val="20"/>
      <w:szCs w:val="20"/>
      <w:lang w:eastAsia="nb-NO"/>
    </w:rPr>
  </w:style>
  <w:style w:type="paragraph" w:customStyle="1" w:styleId="Bullet">
    <w:name w:val="Bullet"/>
    <w:basedOn w:val="Normal"/>
    <w:next w:val="Normal"/>
    <w:rsid w:val="003D0C91"/>
    <w:pPr>
      <w:numPr>
        <w:numId w:val="6"/>
      </w:numPr>
      <w:tabs>
        <w:tab w:val="clear" w:pos="530"/>
        <w:tab w:val="left" w:pos="227"/>
      </w:tabs>
      <w:ind w:left="227" w:hanging="227"/>
    </w:pPr>
    <w:rPr>
      <w:lang w:val="is-IS"/>
    </w:rPr>
  </w:style>
  <w:style w:type="paragraph" w:styleId="INNH1">
    <w:name w:val="toc 1"/>
    <w:basedOn w:val="Normal"/>
    <w:next w:val="Normal"/>
    <w:autoRedefine/>
    <w:uiPriority w:val="39"/>
    <w:rsid w:val="00D655EC"/>
    <w:pPr>
      <w:spacing w:before="240" w:after="120"/>
    </w:pPr>
    <w:rPr>
      <w:rFonts w:asciiTheme="minorHAnsi" w:hAnsiTheme="minorHAnsi"/>
      <w:b/>
      <w:bCs/>
      <w:sz w:val="20"/>
      <w:szCs w:val="20"/>
    </w:rPr>
  </w:style>
  <w:style w:type="character" w:styleId="Hyperkobling">
    <w:name w:val="Hyperlink"/>
    <w:basedOn w:val="Standardskriftforavsnitt"/>
    <w:uiPriority w:val="99"/>
    <w:unhideWhenUsed/>
    <w:rsid w:val="003D0C91"/>
    <w:rPr>
      <w:color w:val="00A3E0" w:themeColor="hyperlink"/>
      <w:u w:val="single"/>
    </w:rPr>
  </w:style>
  <w:style w:type="table" w:styleId="Tabellrutenett">
    <w:name w:val="Table Grid"/>
    <w:basedOn w:val="Vanligtabell"/>
    <w:uiPriority w:val="99"/>
    <w:rsid w:val="003D0C9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3D0C91"/>
    <w:rPr>
      <w:sz w:val="16"/>
      <w:szCs w:val="16"/>
    </w:rPr>
  </w:style>
  <w:style w:type="paragraph" w:styleId="Merknadstekst">
    <w:name w:val="annotation text"/>
    <w:basedOn w:val="Normal"/>
    <w:link w:val="MerknadstekstTegn"/>
    <w:unhideWhenUsed/>
    <w:rsid w:val="003D0C91"/>
    <w:rPr>
      <w:sz w:val="20"/>
      <w:szCs w:val="20"/>
    </w:rPr>
  </w:style>
  <w:style w:type="character" w:customStyle="1" w:styleId="MerknadstekstTegn">
    <w:name w:val="Merknadstekst Tegn"/>
    <w:basedOn w:val="Standardskriftforavsnitt"/>
    <w:link w:val="Merknadstekst"/>
    <w:rsid w:val="003D0C91"/>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3D0C91"/>
    <w:rPr>
      <w:rFonts w:ascii="Segoe UI" w:hAnsi="Segoe UI" w:cs="Segoe UI"/>
    </w:rPr>
  </w:style>
  <w:style w:type="character" w:customStyle="1" w:styleId="BobletekstTegn">
    <w:name w:val="Bobletekst Tegn"/>
    <w:basedOn w:val="Standardskriftforavsnitt"/>
    <w:link w:val="Bobletekst"/>
    <w:uiPriority w:val="99"/>
    <w:semiHidden/>
    <w:rsid w:val="003D0C91"/>
    <w:rPr>
      <w:rFonts w:ascii="Segoe UI" w:eastAsia="Times New Roman" w:hAnsi="Segoe UI" w:cs="Segoe UI"/>
      <w:sz w:val="18"/>
      <w:szCs w:val="18"/>
      <w:lang w:eastAsia="nb-NO"/>
    </w:rPr>
  </w:style>
  <w:style w:type="paragraph" w:styleId="Kommentaremne">
    <w:name w:val="annotation subject"/>
    <w:basedOn w:val="Merknadstekst"/>
    <w:next w:val="Merknadstekst"/>
    <w:link w:val="KommentaremneTegn"/>
    <w:uiPriority w:val="99"/>
    <w:semiHidden/>
    <w:unhideWhenUsed/>
    <w:rsid w:val="000C6242"/>
    <w:rPr>
      <w:b/>
      <w:bCs/>
    </w:rPr>
  </w:style>
  <w:style w:type="character" w:customStyle="1" w:styleId="KommentaremneTegn">
    <w:name w:val="Kommentaremne Tegn"/>
    <w:basedOn w:val="MerknadstekstTegn"/>
    <w:link w:val="Kommentaremne"/>
    <w:uiPriority w:val="99"/>
    <w:semiHidden/>
    <w:rsid w:val="000C6242"/>
    <w:rPr>
      <w:rFonts w:ascii="Times New Roman" w:eastAsia="Times New Roman" w:hAnsi="Times New Roman" w:cs="Times New Roman"/>
      <w:b/>
      <w:bCs/>
      <w:sz w:val="20"/>
      <w:szCs w:val="20"/>
      <w:lang w:eastAsia="nb-NO"/>
    </w:rPr>
  </w:style>
  <w:style w:type="paragraph" w:styleId="INNH2">
    <w:name w:val="toc 2"/>
    <w:basedOn w:val="Normal"/>
    <w:next w:val="Normal"/>
    <w:autoRedefine/>
    <w:uiPriority w:val="39"/>
    <w:rsid w:val="00C21332"/>
    <w:pPr>
      <w:spacing w:before="120"/>
      <w:ind w:left="180"/>
    </w:pPr>
    <w:rPr>
      <w:rFonts w:asciiTheme="minorHAnsi" w:hAnsiTheme="minorHAnsi"/>
      <w:i/>
      <w:iCs/>
      <w:sz w:val="20"/>
      <w:szCs w:val="20"/>
    </w:rPr>
  </w:style>
  <w:style w:type="paragraph" w:customStyle="1" w:styleId="ListPara3">
    <w:name w:val="ListPara3"/>
    <w:basedOn w:val="Normal"/>
    <w:next w:val="Normal"/>
    <w:uiPriority w:val="1"/>
    <w:qFormat/>
    <w:rsid w:val="00052C32"/>
    <w:pPr>
      <w:widowControl w:val="0"/>
      <w:numPr>
        <w:numId w:val="8"/>
      </w:numPr>
      <w:spacing w:before="40"/>
    </w:pPr>
    <w:rPr>
      <w:rFonts w:asciiTheme="majorHAnsi" w:eastAsia="Arial" w:hAnsiTheme="majorHAnsi" w:cs="Arial"/>
      <w:lang w:eastAsia="en-US"/>
    </w:rPr>
  </w:style>
  <w:style w:type="character" w:customStyle="1" w:styleId="apple-converted-space">
    <w:name w:val="apple-converted-space"/>
    <w:basedOn w:val="Standardskriftforavsnitt"/>
    <w:rsid w:val="00B867A6"/>
  </w:style>
  <w:style w:type="paragraph" w:customStyle="1" w:styleId="ListPara4">
    <w:name w:val="ListPara4"/>
    <w:basedOn w:val="Normal"/>
    <w:next w:val="Normal"/>
    <w:uiPriority w:val="1"/>
    <w:qFormat/>
    <w:rsid w:val="00B867A6"/>
    <w:pPr>
      <w:widowControl w:val="0"/>
      <w:spacing w:line="276" w:lineRule="auto"/>
      <w:ind w:left="360" w:hanging="360"/>
    </w:pPr>
    <w:rPr>
      <w:rFonts w:ascii="Arial" w:eastAsia="Arial" w:hAnsi="Arial" w:cs="Arial"/>
      <w:color w:val="455560"/>
      <w:sz w:val="20"/>
      <w:szCs w:val="20"/>
      <w:lang w:val="de-DE" w:eastAsia="en-US"/>
    </w:rPr>
  </w:style>
  <w:style w:type="paragraph" w:styleId="INNH3">
    <w:name w:val="toc 3"/>
    <w:basedOn w:val="Normal"/>
    <w:next w:val="Normal"/>
    <w:autoRedefine/>
    <w:uiPriority w:val="39"/>
    <w:rsid w:val="0007517F"/>
    <w:pPr>
      <w:ind w:left="360"/>
    </w:pPr>
    <w:rPr>
      <w:rFonts w:asciiTheme="minorHAnsi" w:hAnsiTheme="minorHAnsi"/>
      <w:sz w:val="20"/>
      <w:szCs w:val="20"/>
    </w:rPr>
  </w:style>
  <w:style w:type="paragraph" w:styleId="INNH4">
    <w:name w:val="toc 4"/>
    <w:basedOn w:val="Normal"/>
    <w:next w:val="Normal"/>
    <w:autoRedefine/>
    <w:uiPriority w:val="39"/>
    <w:unhideWhenUsed/>
    <w:rsid w:val="0007517F"/>
    <w:pPr>
      <w:ind w:left="540"/>
    </w:pPr>
    <w:rPr>
      <w:rFonts w:asciiTheme="minorHAnsi" w:hAnsiTheme="minorHAnsi"/>
      <w:sz w:val="20"/>
      <w:szCs w:val="20"/>
    </w:rPr>
  </w:style>
  <w:style w:type="paragraph" w:styleId="INNH5">
    <w:name w:val="toc 5"/>
    <w:basedOn w:val="Normal"/>
    <w:next w:val="Normal"/>
    <w:autoRedefine/>
    <w:uiPriority w:val="39"/>
    <w:unhideWhenUsed/>
    <w:rsid w:val="0007517F"/>
    <w:pPr>
      <w:ind w:left="720"/>
    </w:pPr>
    <w:rPr>
      <w:rFonts w:asciiTheme="minorHAnsi" w:hAnsiTheme="minorHAnsi"/>
      <w:sz w:val="20"/>
      <w:szCs w:val="20"/>
    </w:rPr>
  </w:style>
  <w:style w:type="paragraph" w:styleId="INNH6">
    <w:name w:val="toc 6"/>
    <w:basedOn w:val="Normal"/>
    <w:next w:val="Normal"/>
    <w:autoRedefine/>
    <w:uiPriority w:val="39"/>
    <w:unhideWhenUsed/>
    <w:rsid w:val="0007517F"/>
    <w:pPr>
      <w:ind w:left="900"/>
    </w:pPr>
    <w:rPr>
      <w:rFonts w:asciiTheme="minorHAnsi" w:hAnsiTheme="minorHAnsi"/>
      <w:sz w:val="20"/>
      <w:szCs w:val="20"/>
    </w:rPr>
  </w:style>
  <w:style w:type="paragraph" w:styleId="INNH7">
    <w:name w:val="toc 7"/>
    <w:basedOn w:val="Normal"/>
    <w:next w:val="Normal"/>
    <w:autoRedefine/>
    <w:uiPriority w:val="39"/>
    <w:unhideWhenUsed/>
    <w:rsid w:val="0007517F"/>
    <w:pPr>
      <w:ind w:left="1080"/>
    </w:pPr>
    <w:rPr>
      <w:rFonts w:asciiTheme="minorHAnsi" w:hAnsiTheme="minorHAnsi"/>
      <w:sz w:val="20"/>
      <w:szCs w:val="20"/>
    </w:rPr>
  </w:style>
  <w:style w:type="paragraph" w:styleId="INNH8">
    <w:name w:val="toc 8"/>
    <w:basedOn w:val="Normal"/>
    <w:next w:val="Normal"/>
    <w:autoRedefine/>
    <w:uiPriority w:val="39"/>
    <w:unhideWhenUsed/>
    <w:rsid w:val="0007517F"/>
    <w:pPr>
      <w:ind w:left="1260"/>
    </w:pPr>
    <w:rPr>
      <w:rFonts w:asciiTheme="minorHAnsi" w:hAnsiTheme="minorHAnsi"/>
      <w:sz w:val="20"/>
      <w:szCs w:val="20"/>
    </w:rPr>
  </w:style>
  <w:style w:type="paragraph" w:styleId="INNH9">
    <w:name w:val="toc 9"/>
    <w:basedOn w:val="Normal"/>
    <w:next w:val="Normal"/>
    <w:autoRedefine/>
    <w:uiPriority w:val="39"/>
    <w:unhideWhenUsed/>
    <w:rsid w:val="0007517F"/>
    <w:pPr>
      <w:ind w:left="1440"/>
    </w:pPr>
    <w:rPr>
      <w:rFonts w:asciiTheme="minorHAnsi" w:hAnsiTheme="minorHAnsi"/>
      <w:sz w:val="20"/>
      <w:szCs w:val="20"/>
    </w:rPr>
  </w:style>
  <w:style w:type="table" w:customStyle="1" w:styleId="TableGrid1">
    <w:name w:val="Table Grid1"/>
    <w:basedOn w:val="Vanligtabell"/>
    <w:next w:val="Tabellrutenett"/>
    <w:uiPriority w:val="99"/>
    <w:rsid w:val="000E20F4"/>
    <w:pPr>
      <w:widowControl w:val="0"/>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semiHidden/>
    <w:unhideWhenUsed/>
    <w:rsid w:val="0011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116F4B"/>
    <w:rPr>
      <w:rFonts w:ascii="Courier New" w:eastAsia="Times New Roman" w:hAnsi="Courier New" w:cs="Courier New"/>
      <w:sz w:val="20"/>
      <w:szCs w:val="20"/>
      <w:lang w:eastAsia="nb-NO"/>
    </w:rPr>
  </w:style>
  <w:style w:type="paragraph" w:customStyle="1" w:styleId="Letterheadaddressnospacing">
    <w:name w:val="Letterhead address (no spacing)"/>
    <w:uiPriority w:val="9"/>
    <w:semiHidden/>
    <w:rsid w:val="00C65BDC"/>
    <w:pPr>
      <w:framePr w:wrap="around" w:vAnchor="page" w:hAnchor="page" w:x="1" w:y="1"/>
      <w:spacing w:after="0" w:line="150" w:lineRule="atLeast"/>
    </w:pPr>
    <w:rPr>
      <w:rFonts w:ascii="Verdana" w:eastAsia="Times New Roman" w:hAnsi="Verdana" w:cs="Times New Roman"/>
      <w:noProof/>
      <w:sz w:val="14"/>
      <w:szCs w:val="17"/>
    </w:rPr>
  </w:style>
  <w:style w:type="paragraph" w:customStyle="1" w:styleId="Disclaimer">
    <w:name w:val="Disclaimer"/>
    <w:basedOn w:val="Bunntekst"/>
    <w:uiPriority w:val="11"/>
    <w:semiHidden/>
    <w:rsid w:val="00C65BDC"/>
    <w:pPr>
      <w:tabs>
        <w:tab w:val="clear" w:pos="4536"/>
        <w:tab w:val="clear" w:pos="9072"/>
      </w:tabs>
      <w:spacing w:line="130" w:lineRule="atLeast"/>
    </w:pPr>
    <w:rPr>
      <w:rFonts w:ascii="Arial" w:hAnsi="Arial" w:cs="Arial"/>
      <w:noProof/>
      <w:sz w:val="1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6414">
      <w:bodyDiv w:val="1"/>
      <w:marLeft w:val="0"/>
      <w:marRight w:val="0"/>
      <w:marTop w:val="0"/>
      <w:marBottom w:val="0"/>
      <w:divBdr>
        <w:top w:val="none" w:sz="0" w:space="0" w:color="auto"/>
        <w:left w:val="none" w:sz="0" w:space="0" w:color="auto"/>
        <w:bottom w:val="none" w:sz="0" w:space="0" w:color="auto"/>
        <w:right w:val="none" w:sz="0" w:space="0" w:color="auto"/>
      </w:divBdr>
    </w:div>
    <w:div w:id="535582138">
      <w:bodyDiv w:val="1"/>
      <w:marLeft w:val="0"/>
      <w:marRight w:val="0"/>
      <w:marTop w:val="0"/>
      <w:marBottom w:val="0"/>
      <w:divBdr>
        <w:top w:val="none" w:sz="0" w:space="0" w:color="auto"/>
        <w:left w:val="none" w:sz="0" w:space="0" w:color="auto"/>
        <w:bottom w:val="none" w:sz="0" w:space="0" w:color="auto"/>
        <w:right w:val="none" w:sz="0" w:space="0" w:color="auto"/>
      </w:divBdr>
      <w:divsChild>
        <w:div w:id="775905571">
          <w:marLeft w:val="0"/>
          <w:marRight w:val="0"/>
          <w:marTop w:val="0"/>
          <w:marBottom w:val="0"/>
          <w:divBdr>
            <w:top w:val="none" w:sz="0" w:space="0" w:color="auto"/>
            <w:left w:val="none" w:sz="0" w:space="0" w:color="auto"/>
            <w:bottom w:val="none" w:sz="0" w:space="0" w:color="auto"/>
            <w:right w:val="none" w:sz="0" w:space="0" w:color="auto"/>
          </w:divBdr>
          <w:divsChild>
            <w:div w:id="1059088486">
              <w:marLeft w:val="0"/>
              <w:marRight w:val="0"/>
              <w:marTop w:val="0"/>
              <w:marBottom w:val="0"/>
              <w:divBdr>
                <w:top w:val="none" w:sz="0" w:space="0" w:color="auto"/>
                <w:left w:val="none" w:sz="0" w:space="0" w:color="auto"/>
                <w:bottom w:val="none" w:sz="0" w:space="0" w:color="auto"/>
                <w:right w:val="none" w:sz="0" w:space="0" w:color="auto"/>
              </w:divBdr>
              <w:divsChild>
                <w:div w:id="19358398">
                  <w:marLeft w:val="0"/>
                  <w:marRight w:val="0"/>
                  <w:marTop w:val="0"/>
                  <w:marBottom w:val="0"/>
                  <w:divBdr>
                    <w:top w:val="none" w:sz="0" w:space="0" w:color="auto"/>
                    <w:left w:val="none" w:sz="0" w:space="0" w:color="auto"/>
                    <w:bottom w:val="none" w:sz="0" w:space="0" w:color="auto"/>
                    <w:right w:val="none" w:sz="0" w:space="0" w:color="auto"/>
                  </w:divBdr>
                  <w:divsChild>
                    <w:div w:id="1627657768">
                      <w:marLeft w:val="0"/>
                      <w:marRight w:val="0"/>
                      <w:marTop w:val="45"/>
                      <w:marBottom w:val="0"/>
                      <w:divBdr>
                        <w:top w:val="none" w:sz="0" w:space="0" w:color="auto"/>
                        <w:left w:val="none" w:sz="0" w:space="0" w:color="auto"/>
                        <w:bottom w:val="none" w:sz="0" w:space="0" w:color="auto"/>
                        <w:right w:val="none" w:sz="0" w:space="0" w:color="auto"/>
                      </w:divBdr>
                      <w:divsChild>
                        <w:div w:id="659702221">
                          <w:marLeft w:val="0"/>
                          <w:marRight w:val="0"/>
                          <w:marTop w:val="0"/>
                          <w:marBottom w:val="0"/>
                          <w:divBdr>
                            <w:top w:val="none" w:sz="0" w:space="0" w:color="auto"/>
                            <w:left w:val="none" w:sz="0" w:space="0" w:color="auto"/>
                            <w:bottom w:val="none" w:sz="0" w:space="0" w:color="auto"/>
                            <w:right w:val="none" w:sz="0" w:space="0" w:color="auto"/>
                          </w:divBdr>
                          <w:divsChild>
                            <w:div w:id="1485974919">
                              <w:marLeft w:val="2070"/>
                              <w:marRight w:val="3960"/>
                              <w:marTop w:val="0"/>
                              <w:marBottom w:val="0"/>
                              <w:divBdr>
                                <w:top w:val="none" w:sz="0" w:space="0" w:color="auto"/>
                                <w:left w:val="none" w:sz="0" w:space="0" w:color="auto"/>
                                <w:bottom w:val="none" w:sz="0" w:space="0" w:color="auto"/>
                                <w:right w:val="none" w:sz="0" w:space="0" w:color="auto"/>
                              </w:divBdr>
                              <w:divsChild>
                                <w:div w:id="560143658">
                                  <w:marLeft w:val="0"/>
                                  <w:marRight w:val="0"/>
                                  <w:marTop w:val="0"/>
                                  <w:marBottom w:val="0"/>
                                  <w:divBdr>
                                    <w:top w:val="none" w:sz="0" w:space="0" w:color="auto"/>
                                    <w:left w:val="none" w:sz="0" w:space="0" w:color="auto"/>
                                    <w:bottom w:val="none" w:sz="0" w:space="0" w:color="auto"/>
                                    <w:right w:val="none" w:sz="0" w:space="0" w:color="auto"/>
                                  </w:divBdr>
                                  <w:divsChild>
                                    <w:div w:id="280386290">
                                      <w:marLeft w:val="0"/>
                                      <w:marRight w:val="0"/>
                                      <w:marTop w:val="0"/>
                                      <w:marBottom w:val="0"/>
                                      <w:divBdr>
                                        <w:top w:val="none" w:sz="0" w:space="0" w:color="auto"/>
                                        <w:left w:val="none" w:sz="0" w:space="0" w:color="auto"/>
                                        <w:bottom w:val="none" w:sz="0" w:space="0" w:color="auto"/>
                                        <w:right w:val="none" w:sz="0" w:space="0" w:color="auto"/>
                                      </w:divBdr>
                                      <w:divsChild>
                                        <w:div w:id="293947587">
                                          <w:marLeft w:val="0"/>
                                          <w:marRight w:val="0"/>
                                          <w:marTop w:val="0"/>
                                          <w:marBottom w:val="0"/>
                                          <w:divBdr>
                                            <w:top w:val="none" w:sz="0" w:space="0" w:color="auto"/>
                                            <w:left w:val="none" w:sz="0" w:space="0" w:color="auto"/>
                                            <w:bottom w:val="none" w:sz="0" w:space="0" w:color="auto"/>
                                            <w:right w:val="none" w:sz="0" w:space="0" w:color="auto"/>
                                          </w:divBdr>
                                          <w:divsChild>
                                            <w:div w:id="1660428637">
                                              <w:marLeft w:val="0"/>
                                              <w:marRight w:val="0"/>
                                              <w:marTop w:val="90"/>
                                              <w:marBottom w:val="0"/>
                                              <w:divBdr>
                                                <w:top w:val="none" w:sz="0" w:space="0" w:color="auto"/>
                                                <w:left w:val="none" w:sz="0" w:space="0" w:color="auto"/>
                                                <w:bottom w:val="none" w:sz="0" w:space="0" w:color="auto"/>
                                                <w:right w:val="none" w:sz="0" w:space="0" w:color="auto"/>
                                              </w:divBdr>
                                              <w:divsChild>
                                                <w:div w:id="4216110">
                                                  <w:marLeft w:val="0"/>
                                                  <w:marRight w:val="0"/>
                                                  <w:marTop w:val="0"/>
                                                  <w:marBottom w:val="0"/>
                                                  <w:divBdr>
                                                    <w:top w:val="none" w:sz="0" w:space="0" w:color="auto"/>
                                                    <w:left w:val="none" w:sz="0" w:space="0" w:color="auto"/>
                                                    <w:bottom w:val="none" w:sz="0" w:space="0" w:color="auto"/>
                                                    <w:right w:val="none" w:sz="0" w:space="0" w:color="auto"/>
                                                  </w:divBdr>
                                                  <w:divsChild>
                                                    <w:div w:id="2119254277">
                                                      <w:marLeft w:val="0"/>
                                                      <w:marRight w:val="0"/>
                                                      <w:marTop w:val="0"/>
                                                      <w:marBottom w:val="0"/>
                                                      <w:divBdr>
                                                        <w:top w:val="none" w:sz="0" w:space="0" w:color="auto"/>
                                                        <w:left w:val="none" w:sz="0" w:space="0" w:color="auto"/>
                                                        <w:bottom w:val="none" w:sz="0" w:space="0" w:color="auto"/>
                                                        <w:right w:val="none" w:sz="0" w:space="0" w:color="auto"/>
                                                      </w:divBdr>
                                                      <w:divsChild>
                                                        <w:div w:id="664019286">
                                                          <w:marLeft w:val="0"/>
                                                          <w:marRight w:val="0"/>
                                                          <w:marTop w:val="0"/>
                                                          <w:marBottom w:val="390"/>
                                                          <w:divBdr>
                                                            <w:top w:val="none" w:sz="0" w:space="0" w:color="auto"/>
                                                            <w:left w:val="none" w:sz="0" w:space="0" w:color="auto"/>
                                                            <w:bottom w:val="none" w:sz="0" w:space="0" w:color="auto"/>
                                                            <w:right w:val="none" w:sz="0" w:space="0" w:color="auto"/>
                                                          </w:divBdr>
                                                          <w:divsChild>
                                                            <w:div w:id="1273901250">
                                                              <w:marLeft w:val="0"/>
                                                              <w:marRight w:val="0"/>
                                                              <w:marTop w:val="0"/>
                                                              <w:marBottom w:val="0"/>
                                                              <w:divBdr>
                                                                <w:top w:val="none" w:sz="0" w:space="0" w:color="auto"/>
                                                                <w:left w:val="none" w:sz="0" w:space="0" w:color="auto"/>
                                                                <w:bottom w:val="none" w:sz="0" w:space="0" w:color="auto"/>
                                                                <w:right w:val="none" w:sz="0" w:space="0" w:color="auto"/>
                                                              </w:divBdr>
                                                              <w:divsChild>
                                                                <w:div w:id="1169710779">
                                                                  <w:marLeft w:val="0"/>
                                                                  <w:marRight w:val="0"/>
                                                                  <w:marTop w:val="0"/>
                                                                  <w:marBottom w:val="0"/>
                                                                  <w:divBdr>
                                                                    <w:top w:val="none" w:sz="0" w:space="0" w:color="auto"/>
                                                                    <w:left w:val="none" w:sz="0" w:space="0" w:color="auto"/>
                                                                    <w:bottom w:val="none" w:sz="0" w:space="0" w:color="auto"/>
                                                                    <w:right w:val="none" w:sz="0" w:space="0" w:color="auto"/>
                                                                  </w:divBdr>
                                                                  <w:divsChild>
                                                                    <w:div w:id="1852454687">
                                                                      <w:marLeft w:val="0"/>
                                                                      <w:marRight w:val="0"/>
                                                                      <w:marTop w:val="0"/>
                                                                      <w:marBottom w:val="0"/>
                                                                      <w:divBdr>
                                                                        <w:top w:val="none" w:sz="0" w:space="0" w:color="auto"/>
                                                                        <w:left w:val="none" w:sz="0" w:space="0" w:color="auto"/>
                                                                        <w:bottom w:val="none" w:sz="0" w:space="0" w:color="auto"/>
                                                                        <w:right w:val="none" w:sz="0" w:space="0" w:color="auto"/>
                                                                      </w:divBdr>
                                                                      <w:divsChild>
                                                                        <w:div w:id="1826779474">
                                                                          <w:marLeft w:val="0"/>
                                                                          <w:marRight w:val="0"/>
                                                                          <w:marTop w:val="0"/>
                                                                          <w:marBottom w:val="0"/>
                                                                          <w:divBdr>
                                                                            <w:top w:val="none" w:sz="0" w:space="0" w:color="auto"/>
                                                                            <w:left w:val="none" w:sz="0" w:space="0" w:color="auto"/>
                                                                            <w:bottom w:val="none" w:sz="0" w:space="0" w:color="auto"/>
                                                                            <w:right w:val="none" w:sz="0" w:space="0" w:color="auto"/>
                                                                          </w:divBdr>
                                                                          <w:divsChild>
                                                                            <w:div w:id="1207790542">
                                                                              <w:marLeft w:val="0"/>
                                                                              <w:marRight w:val="0"/>
                                                                              <w:marTop w:val="0"/>
                                                                              <w:marBottom w:val="0"/>
                                                                              <w:divBdr>
                                                                                <w:top w:val="none" w:sz="0" w:space="0" w:color="auto"/>
                                                                                <w:left w:val="none" w:sz="0" w:space="0" w:color="auto"/>
                                                                                <w:bottom w:val="none" w:sz="0" w:space="0" w:color="auto"/>
                                                                                <w:right w:val="none" w:sz="0" w:space="0" w:color="auto"/>
                                                                              </w:divBdr>
                                                                              <w:divsChild>
                                                                                <w:div w:id="1160848318">
                                                                                  <w:marLeft w:val="0"/>
                                                                                  <w:marRight w:val="0"/>
                                                                                  <w:marTop w:val="0"/>
                                                                                  <w:marBottom w:val="0"/>
                                                                                  <w:divBdr>
                                                                                    <w:top w:val="none" w:sz="0" w:space="0" w:color="auto"/>
                                                                                    <w:left w:val="none" w:sz="0" w:space="0" w:color="auto"/>
                                                                                    <w:bottom w:val="none" w:sz="0" w:space="0" w:color="auto"/>
                                                                                    <w:right w:val="none" w:sz="0" w:space="0" w:color="auto"/>
                                                                                  </w:divBdr>
                                                                                  <w:divsChild>
                                                                                    <w:div w:id="1827894799">
                                                                                      <w:marLeft w:val="0"/>
                                                                                      <w:marRight w:val="0"/>
                                                                                      <w:marTop w:val="0"/>
                                                                                      <w:marBottom w:val="0"/>
                                                                                      <w:divBdr>
                                                                                        <w:top w:val="none" w:sz="0" w:space="0" w:color="auto"/>
                                                                                        <w:left w:val="none" w:sz="0" w:space="0" w:color="auto"/>
                                                                                        <w:bottom w:val="none" w:sz="0" w:space="0" w:color="auto"/>
                                                                                        <w:right w:val="none" w:sz="0" w:space="0" w:color="auto"/>
                                                                                      </w:divBdr>
                                                                                      <w:divsChild>
                                                                                        <w:div w:id="25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075342">
      <w:bodyDiv w:val="1"/>
      <w:marLeft w:val="0"/>
      <w:marRight w:val="0"/>
      <w:marTop w:val="0"/>
      <w:marBottom w:val="0"/>
      <w:divBdr>
        <w:top w:val="none" w:sz="0" w:space="0" w:color="auto"/>
        <w:left w:val="none" w:sz="0" w:space="0" w:color="auto"/>
        <w:bottom w:val="none" w:sz="0" w:space="0" w:color="auto"/>
        <w:right w:val="none" w:sz="0" w:space="0" w:color="auto"/>
      </w:divBdr>
    </w:div>
    <w:div w:id="710375146">
      <w:bodyDiv w:val="1"/>
      <w:marLeft w:val="0"/>
      <w:marRight w:val="0"/>
      <w:marTop w:val="0"/>
      <w:marBottom w:val="0"/>
      <w:divBdr>
        <w:top w:val="none" w:sz="0" w:space="0" w:color="auto"/>
        <w:left w:val="none" w:sz="0" w:space="0" w:color="auto"/>
        <w:bottom w:val="none" w:sz="0" w:space="0" w:color="auto"/>
        <w:right w:val="none" w:sz="0" w:space="0" w:color="auto"/>
      </w:divBdr>
    </w:div>
    <w:div w:id="766540118">
      <w:bodyDiv w:val="1"/>
      <w:marLeft w:val="0"/>
      <w:marRight w:val="0"/>
      <w:marTop w:val="0"/>
      <w:marBottom w:val="0"/>
      <w:divBdr>
        <w:top w:val="none" w:sz="0" w:space="0" w:color="auto"/>
        <w:left w:val="none" w:sz="0" w:space="0" w:color="auto"/>
        <w:bottom w:val="none" w:sz="0" w:space="0" w:color="auto"/>
        <w:right w:val="none" w:sz="0" w:space="0" w:color="auto"/>
      </w:divBdr>
    </w:div>
    <w:div w:id="833497490">
      <w:bodyDiv w:val="1"/>
      <w:marLeft w:val="0"/>
      <w:marRight w:val="0"/>
      <w:marTop w:val="0"/>
      <w:marBottom w:val="0"/>
      <w:divBdr>
        <w:top w:val="none" w:sz="0" w:space="0" w:color="auto"/>
        <w:left w:val="none" w:sz="0" w:space="0" w:color="auto"/>
        <w:bottom w:val="none" w:sz="0" w:space="0" w:color="auto"/>
        <w:right w:val="none" w:sz="0" w:space="0" w:color="auto"/>
      </w:divBdr>
    </w:div>
    <w:div w:id="945846596">
      <w:bodyDiv w:val="1"/>
      <w:marLeft w:val="0"/>
      <w:marRight w:val="0"/>
      <w:marTop w:val="0"/>
      <w:marBottom w:val="0"/>
      <w:divBdr>
        <w:top w:val="none" w:sz="0" w:space="0" w:color="auto"/>
        <w:left w:val="none" w:sz="0" w:space="0" w:color="auto"/>
        <w:bottom w:val="none" w:sz="0" w:space="0" w:color="auto"/>
        <w:right w:val="none" w:sz="0" w:space="0" w:color="auto"/>
      </w:divBdr>
    </w:div>
    <w:div w:id="1032850072">
      <w:bodyDiv w:val="1"/>
      <w:marLeft w:val="0"/>
      <w:marRight w:val="0"/>
      <w:marTop w:val="0"/>
      <w:marBottom w:val="0"/>
      <w:divBdr>
        <w:top w:val="none" w:sz="0" w:space="0" w:color="auto"/>
        <w:left w:val="none" w:sz="0" w:space="0" w:color="auto"/>
        <w:bottom w:val="none" w:sz="0" w:space="0" w:color="auto"/>
        <w:right w:val="none" w:sz="0" w:space="0" w:color="auto"/>
      </w:divBdr>
    </w:div>
    <w:div w:id="21385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8" ma:contentTypeDescription="Opprett et nytt dokument." ma:contentTypeScope="" ma:versionID="2accbbc2ac1c043a44c77cbeed6a7d5f">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eafbbb6c701bd72111cf525741938161"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B153-FE4D-4FF4-9D95-C7703A53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CA917-085A-44C0-98C7-90EF8CD31A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6695E-AD8F-483A-9672-E1FBCDB29A76}">
  <ds:schemaRefs>
    <ds:schemaRef ds:uri="http://schemas.microsoft.com/sharepoint/v3/contenttype/forms"/>
  </ds:schemaRefs>
</ds:datastoreItem>
</file>

<file path=customXml/itemProps4.xml><?xml version="1.0" encoding="utf-8"?>
<ds:datastoreItem xmlns:ds="http://schemas.openxmlformats.org/officeDocument/2006/customXml" ds:itemID="{C1031988-CF6D-4458-A6DC-9835EC21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3606</Words>
  <Characters>19112</Characters>
  <Application>Microsoft Office Word</Application>
  <DocSecurity>0</DocSecurity>
  <Lines>159</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2019-09-04T13:28:00Z</dcterms:created>
  <dcterms:modified xsi:type="dcterms:W3CDTF">2019-09-04T13:28:00Z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_dlc_DocIdItemGuid">
    <vt:lpwstr>6d96670b-3c7d-44e7-8d43-7203e233aa69</vt:lpwstr>
  </property>
  <property fmtid="{D5CDD505-2E9C-101B-9397-08002B2CF9AE}" pid="5" name="Dokumentkategori">
    <vt:lpwstr/>
  </property>
</Properties>
</file>